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DF4" w:rsidRDefault="00D2581C" w:rsidP="00075A4E">
      <w:pPr>
        <w:jc w:val="right"/>
      </w:pPr>
      <w:r>
        <w:t>10</w:t>
      </w:r>
      <w:r w:rsidR="00075A4E">
        <w:t>. september 2020</w:t>
      </w:r>
    </w:p>
    <w:p w:rsidR="00075A4E" w:rsidRDefault="00075A4E" w:rsidP="00075A4E">
      <w:pPr>
        <w:jc w:val="right"/>
      </w:pPr>
      <w:r>
        <w:t>CF</w:t>
      </w:r>
    </w:p>
    <w:p w:rsidR="008F0267" w:rsidRDefault="008F0267" w:rsidP="00075A4E">
      <w:pPr>
        <w:rPr>
          <w:b/>
          <w:bCs/>
        </w:rPr>
      </w:pPr>
    </w:p>
    <w:p w:rsidR="00075A4E" w:rsidRPr="00F41CEB" w:rsidRDefault="00075A4E" w:rsidP="00075A4E">
      <w:pPr>
        <w:rPr>
          <w:sz w:val="32"/>
          <w:szCs w:val="32"/>
        </w:rPr>
      </w:pPr>
      <w:r w:rsidRPr="00F41CEB">
        <w:rPr>
          <w:b/>
          <w:bCs/>
          <w:sz w:val="32"/>
          <w:szCs w:val="32"/>
        </w:rPr>
        <w:t>Vurdering af konsekvenser ved udledning af spildevand fra CARIX til Kimmerslev Møllebæk</w:t>
      </w:r>
    </w:p>
    <w:p w:rsidR="00562656" w:rsidRDefault="00075A4E" w:rsidP="00075A4E">
      <w:r>
        <w:t xml:space="preserve">Køge Kommune har i </w:t>
      </w:r>
      <w:r w:rsidR="00562656">
        <w:t>mail</w:t>
      </w:r>
      <w:r>
        <w:t xml:space="preserve"> </w:t>
      </w:r>
      <w:r w:rsidR="00562656">
        <w:t>dateret</w:t>
      </w:r>
      <w:r w:rsidR="00A97DE4">
        <w:t xml:space="preserve"> den</w:t>
      </w:r>
      <w:r>
        <w:t xml:space="preserve"> </w:t>
      </w:r>
      <w:r w:rsidR="00562656">
        <w:t>7. september 2020</w:t>
      </w:r>
      <w:r>
        <w:t xml:space="preserve"> bedt om vurdering af konsekvenserne ved udledning af spildevand fra CARIX til Kimmerslev Møllebæk</w:t>
      </w:r>
      <w:r w:rsidR="007153D4">
        <w:t>:</w:t>
      </w:r>
    </w:p>
    <w:p w:rsidR="007153D4" w:rsidRDefault="007153D4" w:rsidP="007153D4">
      <w:pPr>
        <w:pStyle w:val="m-5619486942177741942xmsonormal"/>
        <w:shd w:val="clear" w:color="auto" w:fill="FFFFFF"/>
        <w:spacing w:before="0" w:beforeAutospacing="0" w:after="0" w:afterAutospacing="0"/>
        <w:rPr>
          <w:rFonts w:ascii="Verdana" w:hAnsi="Verdana"/>
          <w:color w:val="293952"/>
          <w:sz w:val="20"/>
          <w:szCs w:val="20"/>
        </w:rPr>
      </w:pPr>
    </w:p>
    <w:p w:rsidR="007153D4" w:rsidRDefault="007153D4" w:rsidP="007153D4">
      <w:pPr>
        <w:pStyle w:val="m-5619486942177741942xmsonormal"/>
        <w:shd w:val="clear" w:color="auto" w:fill="FFFFFF"/>
        <w:spacing w:before="0" w:beforeAutospacing="0" w:after="0" w:afterAutospacing="0"/>
        <w:rPr>
          <w:rFonts w:ascii="Calibri" w:hAnsi="Calibri"/>
          <w:color w:val="222222"/>
          <w:sz w:val="22"/>
          <w:szCs w:val="22"/>
        </w:rPr>
      </w:pPr>
      <w:r>
        <w:rPr>
          <w:rFonts w:ascii="Verdana" w:hAnsi="Verdana"/>
          <w:color w:val="293952"/>
          <w:sz w:val="20"/>
          <w:szCs w:val="20"/>
        </w:rPr>
        <w:t>I forhold til spørgsmålet til Magnesium bedes I sende os følgende oplysninger:</w:t>
      </w:r>
    </w:p>
    <w:p w:rsidR="007153D4" w:rsidRDefault="007153D4" w:rsidP="007153D4">
      <w:pPr>
        <w:pStyle w:val="m-5619486942177741942xmsolistparagraph"/>
        <w:numPr>
          <w:ilvl w:val="0"/>
          <w:numId w:val="3"/>
        </w:numPr>
        <w:shd w:val="clear" w:color="auto" w:fill="FFFFFF"/>
        <w:spacing w:before="0" w:beforeAutospacing="0" w:after="0" w:afterAutospacing="0"/>
        <w:rPr>
          <w:rFonts w:ascii="Calibri" w:hAnsi="Calibri" w:cs="Arial"/>
          <w:color w:val="293952"/>
          <w:sz w:val="22"/>
          <w:szCs w:val="22"/>
        </w:rPr>
      </w:pPr>
      <w:r>
        <w:rPr>
          <w:rFonts w:ascii="Verdana" w:hAnsi="Verdana" w:cs="Arial"/>
          <w:color w:val="293952"/>
          <w:sz w:val="20"/>
          <w:szCs w:val="20"/>
        </w:rPr>
        <w:t>I bedes sende jeres vurdering af, om stofkoncentrationen på Magnesium er så lav, at den er uden betydning for vandmiljøet (se § 4, stk. 1 i Bekendtgørelse om krav til udledning af visse forurenende stoffer til vandløb, søer, overgangsvande, kystvande og havområder, BEK nr. 921 af 27/06/2016).</w:t>
      </w:r>
    </w:p>
    <w:p w:rsidR="007153D4" w:rsidRDefault="007153D4" w:rsidP="007153D4">
      <w:pPr>
        <w:pStyle w:val="m-5619486942177741942xmsolistparagraph"/>
        <w:numPr>
          <w:ilvl w:val="0"/>
          <w:numId w:val="3"/>
        </w:numPr>
        <w:shd w:val="clear" w:color="auto" w:fill="FFFFFF"/>
        <w:spacing w:before="0" w:beforeAutospacing="0" w:after="0" w:afterAutospacing="0"/>
        <w:rPr>
          <w:rFonts w:ascii="Calibri" w:hAnsi="Calibri" w:cs="Arial"/>
          <w:color w:val="293952"/>
          <w:sz w:val="22"/>
          <w:szCs w:val="22"/>
        </w:rPr>
      </w:pPr>
      <w:r>
        <w:rPr>
          <w:rFonts w:ascii="Verdana" w:hAnsi="Verdana" w:cs="Arial"/>
          <w:color w:val="293952"/>
          <w:sz w:val="20"/>
          <w:szCs w:val="20"/>
        </w:rPr>
        <w:t>I bedes sende jeres vurdering af, om jeres ansøgte udledning af Magnesium til Kimmerslev Møllebæk i sig selv, eller i forbindelse med andre planer og projekter, kan påvirke et Natura 2000-område væsentligt (§ 6 i Habitatbekendtgørelsen, BEK nr. 1595 af 06/12/2018).</w:t>
      </w:r>
    </w:p>
    <w:p w:rsidR="00562656" w:rsidRDefault="00562656" w:rsidP="00075A4E"/>
    <w:p w:rsidR="00075A4E" w:rsidRDefault="00075A4E" w:rsidP="00075A4E">
      <w:r>
        <w:t>Dette skriv vurderer påvirkningen</w:t>
      </w:r>
      <w:r w:rsidR="007153D4">
        <w:t xml:space="preserve"> fra Magnesium</w:t>
      </w:r>
      <w:r>
        <w:t xml:space="preserve"> af vandmiljøet</w:t>
      </w:r>
      <w:r w:rsidR="008F0267">
        <w:t xml:space="preserve"> ved blødgøring af drikkevand med CARIX</w:t>
      </w:r>
      <w:r>
        <w:t>.</w:t>
      </w:r>
    </w:p>
    <w:p w:rsidR="007153D4" w:rsidRDefault="007153D4" w:rsidP="00075A4E">
      <w:pPr>
        <w:rPr>
          <w:b/>
          <w:bCs/>
        </w:rPr>
      </w:pPr>
    </w:p>
    <w:p w:rsidR="00075A4E" w:rsidRPr="00075A4E" w:rsidRDefault="00075A4E" w:rsidP="00075A4E">
      <w:pPr>
        <w:rPr>
          <w:b/>
          <w:bCs/>
        </w:rPr>
      </w:pPr>
      <w:r w:rsidRPr="00075A4E">
        <w:rPr>
          <w:b/>
          <w:bCs/>
        </w:rPr>
        <w:t>Resum</w:t>
      </w:r>
      <w:r w:rsidR="00E30B67">
        <w:rPr>
          <w:b/>
          <w:bCs/>
        </w:rPr>
        <w:t>é</w:t>
      </w:r>
    </w:p>
    <w:p w:rsidR="008D5617" w:rsidRDefault="00BB7158" w:rsidP="00BB7158">
      <w:r>
        <w:t xml:space="preserve">Den samlede udledning til og påvirkning af Kimmerslev Møllebæk ved </w:t>
      </w:r>
      <w:r w:rsidR="00A97DE4">
        <w:t>CARIX-blødgøring</w:t>
      </w:r>
      <w:r>
        <w:t xml:space="preserve"> vil være uændret ved godkendelse af CARIX som blødgøringsmetode. Det gælder også </w:t>
      </w:r>
      <w:r w:rsidR="008D5617">
        <w:t>påvirkningen fra Magnesium på vandmiljøet, da der ikke sker en øget tilførsel til Kimmerslev Møllebæk.</w:t>
      </w:r>
    </w:p>
    <w:p w:rsidR="00BB7158" w:rsidRDefault="00BB7158" w:rsidP="00BB7158">
      <w:r>
        <w:t>Det skyldes, at der ikke tilføres stoffer, herunder Magnesium</w:t>
      </w:r>
      <w:r w:rsidR="008D5617">
        <w:t xml:space="preserve">, til </w:t>
      </w:r>
      <w:r>
        <w:t xml:space="preserve">processen. Dermed er den udledte mængde ens om der foretages blødgøring med </w:t>
      </w:r>
      <w:r w:rsidR="00A97DE4">
        <w:t>CARIX-teknologien</w:t>
      </w:r>
      <w:r>
        <w:t xml:space="preserve"> eller ikke foretages blødgøring af drikkevand</w:t>
      </w:r>
      <w:r w:rsidR="008D5617">
        <w:t>et</w:t>
      </w:r>
      <w:r>
        <w:t>.</w:t>
      </w:r>
    </w:p>
    <w:p w:rsidR="00075A4E" w:rsidRDefault="00BB7158" w:rsidP="00BB7158">
      <w:r>
        <w:t>Afledte effekter ved blødgøring med CARIX er derimod betydelige, da udled</w:t>
      </w:r>
      <w:r w:rsidR="008D5617">
        <w:t>n</w:t>
      </w:r>
      <w:r>
        <w:t xml:space="preserve">ing af </w:t>
      </w:r>
      <w:r w:rsidR="008D5617" w:rsidRPr="008D5617">
        <w:t>Natrium, Klorid og Fosfor i vandmiljøet</w:t>
      </w:r>
      <w:r>
        <w:t xml:space="preserve"> vil</w:t>
      </w:r>
      <w:r w:rsidR="008D5617">
        <w:t xml:space="preserve"> blive</w:t>
      </w:r>
      <w:r>
        <w:t xml:space="preserve"> reducere</w:t>
      </w:r>
      <w:r w:rsidR="008D5617">
        <w:t>t</w:t>
      </w:r>
      <w:r>
        <w:t>.</w:t>
      </w:r>
    </w:p>
    <w:p w:rsidR="00075A4E" w:rsidRDefault="00075A4E" w:rsidP="00075A4E"/>
    <w:p w:rsidR="00075A4E" w:rsidRPr="00075A4E" w:rsidRDefault="00075A4E" w:rsidP="00075A4E">
      <w:pPr>
        <w:rPr>
          <w:b/>
          <w:bCs/>
        </w:rPr>
      </w:pPr>
      <w:r w:rsidRPr="00075A4E">
        <w:rPr>
          <w:b/>
          <w:bCs/>
        </w:rPr>
        <w:t>Valg af metode til blødgøring af drikkevand</w:t>
      </w:r>
    </w:p>
    <w:p w:rsidR="00075A4E" w:rsidRDefault="005106BF" w:rsidP="00075A4E">
      <w:r w:rsidRPr="005106BF">
        <w:t>Der er flere kommercielt tilgængelige og afprøvede metoder til blødgøring af drikkevand på markedet. For alle teknologier gælder, at der er både fordele og ulemper forbundet med anvendelse af de enkelte teknologier.</w:t>
      </w:r>
    </w:p>
    <w:p w:rsidR="005106BF" w:rsidRDefault="00A97DE4" w:rsidP="005106BF">
      <w:r w:rsidRPr="00C24C32">
        <w:rPr>
          <w:i/>
          <w:iCs/>
        </w:rPr>
        <w:t>C</w:t>
      </w:r>
      <w:r>
        <w:rPr>
          <w:i/>
          <w:iCs/>
        </w:rPr>
        <w:t>ARIX</w:t>
      </w:r>
      <w:r w:rsidRPr="00C24C32">
        <w:rPr>
          <w:i/>
          <w:iCs/>
        </w:rPr>
        <w:t>-ionbytning</w:t>
      </w:r>
      <w:r w:rsidR="005106BF">
        <w:rPr>
          <w:i/>
          <w:iCs/>
        </w:rPr>
        <w:t>.</w:t>
      </w:r>
      <w:r w:rsidR="005106BF">
        <w:t xml:space="preserve"> Anvender kuldioxid til regenerering. Spildevand er drikkevand med øget koncentration af </w:t>
      </w:r>
      <w:r w:rsidR="002E4F3D">
        <w:t>K</w:t>
      </w:r>
      <w:r w:rsidR="005106BF">
        <w:t xml:space="preserve">alcium, </w:t>
      </w:r>
      <w:r w:rsidR="002E4F3D">
        <w:t>M</w:t>
      </w:r>
      <w:r w:rsidR="005106BF">
        <w:t xml:space="preserve">agnesium og </w:t>
      </w:r>
      <w:r w:rsidR="002E4F3D">
        <w:t>B</w:t>
      </w:r>
      <w:r w:rsidR="005106BF">
        <w:t>i</w:t>
      </w:r>
      <w:r>
        <w:t>k</w:t>
      </w:r>
      <w:r w:rsidR="005106BF">
        <w:t>arbonat. Stor initial investering i teknologi. Stor spild</w:t>
      </w:r>
      <w:r w:rsidR="00D2581C">
        <w:t>e</w:t>
      </w:r>
      <w:r w:rsidR="005106BF">
        <w:t>vandsmængde, der kræver tilladelse til udledning til recipient. Egnet.</w:t>
      </w:r>
    </w:p>
    <w:p w:rsidR="00872266" w:rsidRDefault="00872266" w:rsidP="00872266">
      <w:r w:rsidRPr="008D5617">
        <w:rPr>
          <w:b/>
          <w:bCs/>
          <w:i/>
          <w:iCs/>
        </w:rPr>
        <w:lastRenderedPageBreak/>
        <w:t>Konklusion for blødgøringsteknologier</w:t>
      </w:r>
      <w:r>
        <w:t xml:space="preserve"> er</w:t>
      </w:r>
      <w:r w:rsidR="00A97DE4">
        <w:t>,</w:t>
      </w:r>
      <w:r>
        <w:t xml:space="preserve"> at CARIX-blødgøring i dag er den bedst egnede for Borup Vandværk, da der ikke tilføres kemi eller udledes stoffer i spildevandet, der ikke findes i drikkevandet i forvejen. Teknologien er velafprøvet, da den anvendes i Tyskland, hvor det er tilladt at udlede spildevand</w:t>
      </w:r>
      <w:r w:rsidR="00A97DE4">
        <w:t>et</w:t>
      </w:r>
      <w:r>
        <w:t xml:space="preserve"> til recipient.</w:t>
      </w:r>
    </w:p>
    <w:p w:rsidR="00872266" w:rsidRDefault="00872266" w:rsidP="00872266"/>
    <w:p w:rsidR="00872266" w:rsidRPr="00872266" w:rsidRDefault="00872266" w:rsidP="00872266">
      <w:pPr>
        <w:rPr>
          <w:b/>
          <w:bCs/>
        </w:rPr>
      </w:pPr>
      <w:r w:rsidRPr="00872266">
        <w:rPr>
          <w:b/>
          <w:bCs/>
        </w:rPr>
        <w:t>Udledning til Kimmerslev Møllebæk</w:t>
      </w:r>
    </w:p>
    <w:p w:rsidR="00872266" w:rsidRDefault="00F05B80" w:rsidP="00872266">
      <w:r>
        <w:t>I dag udleder renseanlæg</w:t>
      </w:r>
      <w:r w:rsidR="00A97DE4">
        <w:t>get</w:t>
      </w:r>
      <w:r>
        <w:t xml:space="preserve"> 224.000 m</w:t>
      </w:r>
      <w:r w:rsidRPr="00A97DE4">
        <w:rPr>
          <w:vertAlign w:val="superscript"/>
        </w:rPr>
        <w:t>3</w:t>
      </w:r>
      <w:r>
        <w:t xml:space="preserve"> spildevand per år (7,1 l/s x 3</w:t>
      </w:r>
      <w:r w:rsidR="00910F32">
        <w:t>.</w:t>
      </w:r>
      <w:r>
        <w:t>600</w:t>
      </w:r>
      <w:r w:rsidR="00214FE8">
        <w:t xml:space="preserve"> s/t</w:t>
      </w:r>
      <w:r w:rsidR="00910F32">
        <w:t>ime</w:t>
      </w:r>
      <w:r>
        <w:t xml:space="preserve"> x 24</w:t>
      </w:r>
      <w:r w:rsidR="00214FE8">
        <w:t xml:space="preserve"> timer/dag</w:t>
      </w:r>
      <w:r>
        <w:t xml:space="preserve"> x 365</w:t>
      </w:r>
      <w:r w:rsidR="00214FE8">
        <w:t xml:space="preserve"> dage/år</w:t>
      </w:r>
      <w:r>
        <w:t xml:space="preserve"> / 1.000).</w:t>
      </w:r>
      <w:r w:rsidR="00214FE8">
        <w:t xml:space="preserve"> Det svarer omtrent til</w:t>
      </w:r>
      <w:r w:rsidR="00A97DE4">
        <w:t xml:space="preserve"> den</w:t>
      </w:r>
      <w:r w:rsidR="00214FE8">
        <w:t xml:space="preserve"> udpumpe</w:t>
      </w:r>
      <w:r w:rsidR="00A97DE4">
        <w:t>de</w:t>
      </w:r>
      <w:r w:rsidR="00214FE8">
        <w:t xml:space="preserve"> mængde vand fra Borup Vandværk.</w:t>
      </w:r>
    </w:p>
    <w:p w:rsidR="00214FE8" w:rsidRDefault="00214FE8" w:rsidP="00872266">
      <w:r>
        <w:t>Renseanlæg</w:t>
      </w:r>
      <w:r w:rsidR="00C12D32">
        <w:t>get</w:t>
      </w:r>
      <w:r>
        <w:t xml:space="preserve"> vil også fremover modtage den producerede mængde vand som spildevand til renseanlæg. Spildevands</w:t>
      </w:r>
      <w:r w:rsidR="00ED711E">
        <w:t>mængde og -</w:t>
      </w:r>
      <w:r>
        <w:t>afgift er baseret på forbrugt mængde vand per forbruger.</w:t>
      </w:r>
    </w:p>
    <w:p w:rsidR="00ED711E" w:rsidRDefault="00E30B67" w:rsidP="00872266">
      <w:r>
        <w:t>CARIX-metoden</w:t>
      </w:r>
      <w:r w:rsidR="00ED711E">
        <w:t xml:space="preserve"> fungerer uden brug af kemi og tilfører ikke stoffer til hverken drikkevand eller skyllevand, der ikke er i drikkevand inden blødgøring.</w:t>
      </w:r>
    </w:p>
    <w:p w:rsidR="00214FE8" w:rsidRDefault="00214FE8" w:rsidP="00872266">
      <w:r>
        <w:t>Det betyder, at:</w:t>
      </w:r>
    </w:p>
    <w:p w:rsidR="00214FE8" w:rsidRPr="00ED711E" w:rsidRDefault="00214FE8" w:rsidP="00872266">
      <w:pPr>
        <w:rPr>
          <w:b/>
          <w:bCs/>
          <w:i/>
          <w:iCs/>
        </w:rPr>
      </w:pPr>
      <w:r w:rsidRPr="00ED711E">
        <w:rPr>
          <w:b/>
          <w:bCs/>
          <w:i/>
          <w:iCs/>
        </w:rPr>
        <w:t>Drikkevand før blødgøring = Drikkevand efter blødgøring + Skyllevand fra CARIX</w:t>
      </w:r>
    </w:p>
    <w:p w:rsidR="004D32CF" w:rsidRDefault="004D32CF" w:rsidP="00872266">
      <w:r>
        <w:t>Drikkevand</w:t>
      </w:r>
      <w:r w:rsidR="00C12D32">
        <w:t>et</w:t>
      </w:r>
      <w:r>
        <w:t xml:space="preserve"> ender</w:t>
      </w:r>
      <w:r w:rsidR="00E30B67">
        <w:t xml:space="preserve"> som spildevand</w:t>
      </w:r>
      <w:r>
        <w:t xml:space="preserve"> i renseanlæg</w:t>
      </w:r>
      <w:r w:rsidR="0040385A">
        <w:t>get</w:t>
      </w:r>
      <w:r>
        <w:t xml:space="preserve"> og dermed i Kimmerslev Møllebæk. </w:t>
      </w:r>
      <w:r w:rsidR="00C12D32" w:rsidRPr="00C12D32">
        <w:t>Magnesium tilbageholdes ikke i renseanlæ</w:t>
      </w:r>
      <w:r w:rsidR="00C12D32">
        <w:t>g</w:t>
      </w:r>
      <w:r w:rsidR="00C12D32" w:rsidRPr="00C12D32">
        <w:t xml:space="preserve">get. </w:t>
      </w:r>
      <w:r>
        <w:t>Skyllevand fra CARIX udledes til Kimmerslev Møllebæk.</w:t>
      </w:r>
      <w:r w:rsidR="00C12D32">
        <w:t xml:space="preserve"> </w:t>
      </w:r>
      <w:r>
        <w:t>Udledning fra renseanlæg og fra</w:t>
      </w:r>
      <w:r w:rsidR="00ED711E">
        <w:t xml:space="preserve"> skyllevand fra CARIX fra</w:t>
      </w:r>
      <w:r>
        <w:t xml:space="preserve"> nyt vandværk vil </w:t>
      </w:r>
      <w:r w:rsidR="00ED711E">
        <w:t>være</w:t>
      </w:r>
      <w:r>
        <w:t xml:space="preserve"> på samme strækning</w:t>
      </w:r>
      <w:r w:rsidR="00ED711E">
        <w:t xml:space="preserve"> og</w:t>
      </w:r>
      <w:r>
        <w:t xml:space="preserve"> inden for få meter, af Kimmerslev Møllebæk.</w:t>
      </w:r>
    </w:p>
    <w:p w:rsidR="00214FE8" w:rsidRDefault="004D32CF" w:rsidP="00872266">
      <w:r>
        <w:t>Dermed er der ingen belastning fra blødgøring med CARIX på vandmiljøet i Kimmerslev Møllebæk og nedstrøms.</w:t>
      </w:r>
    </w:p>
    <w:p w:rsidR="008D5617" w:rsidRDefault="008D5617" w:rsidP="00872266">
      <w:pPr>
        <w:rPr>
          <w:b/>
          <w:bCs/>
        </w:rPr>
      </w:pPr>
    </w:p>
    <w:p w:rsidR="00D31215" w:rsidRPr="00D31215" w:rsidRDefault="00D31215" w:rsidP="00872266">
      <w:pPr>
        <w:rPr>
          <w:b/>
          <w:bCs/>
        </w:rPr>
      </w:pPr>
      <w:r w:rsidRPr="00D31215">
        <w:rPr>
          <w:b/>
          <w:bCs/>
        </w:rPr>
        <w:t xml:space="preserve">Afledte effekter af </w:t>
      </w:r>
      <w:r w:rsidR="00E30B67" w:rsidRPr="00D31215">
        <w:rPr>
          <w:b/>
          <w:bCs/>
        </w:rPr>
        <w:t>CARIX-blødgøring</w:t>
      </w:r>
    </w:p>
    <w:p w:rsidR="004D32CF" w:rsidRDefault="004D32CF" w:rsidP="00872266">
      <w:r>
        <w:t>Blødgøring med CARIX vil derimod have afledte positive effekter på vandmiljøet. Det skyldes, at blødgøring af drikkevand vil medføre</w:t>
      </w:r>
      <w:r w:rsidR="00D31215">
        <w:t xml:space="preserve"> at</w:t>
      </w:r>
      <w:r>
        <w:t>:</w:t>
      </w:r>
    </w:p>
    <w:p w:rsidR="004D32CF" w:rsidRDefault="004D32CF" w:rsidP="004D32CF">
      <w:pPr>
        <w:pStyle w:val="Listeafsnit"/>
        <w:numPr>
          <w:ilvl w:val="0"/>
          <w:numId w:val="1"/>
        </w:numPr>
      </w:pPr>
      <w:r>
        <w:t>Forbrugere der allerede har installeret</w:t>
      </w:r>
      <w:r w:rsidR="00D2581C">
        <w:t xml:space="preserve"> traditionel</w:t>
      </w:r>
      <w:r w:rsidR="00D146FB">
        <w:t>le</w:t>
      </w:r>
      <w:r w:rsidR="00D2581C">
        <w:t xml:space="preserve"> ionbytning</w:t>
      </w:r>
      <w:r w:rsidR="00D146FB">
        <w:t>sanlæg</w:t>
      </w:r>
      <w:r>
        <w:t xml:space="preserve"> </w:t>
      </w:r>
      <w:r w:rsidR="00D2581C">
        <w:t xml:space="preserve">(bl.a. </w:t>
      </w:r>
      <w:r>
        <w:t xml:space="preserve">BWT </w:t>
      </w:r>
      <w:r w:rsidR="00D2581C">
        <w:t>blødgørings</w:t>
      </w:r>
      <w:r>
        <w:t>anlæg</w:t>
      </w:r>
      <w:r w:rsidR="00D2581C">
        <w:t>)</w:t>
      </w:r>
      <w:r>
        <w:t xml:space="preserve"> </w:t>
      </w:r>
      <w:r w:rsidR="00D31215">
        <w:t>v</w:t>
      </w:r>
      <w:r>
        <w:t>il stoppe drift</w:t>
      </w:r>
      <w:r w:rsidR="00D31215">
        <w:t>en</w:t>
      </w:r>
      <w:r>
        <w:t xml:space="preserve"> og dermed udledning af NaCl til spildevand</w:t>
      </w:r>
      <w:r w:rsidR="00E30B67">
        <w:t>et</w:t>
      </w:r>
    </w:p>
    <w:p w:rsidR="004D32CF" w:rsidRDefault="00D31215" w:rsidP="004D32CF">
      <w:pPr>
        <w:pStyle w:val="Listeafsnit"/>
        <w:numPr>
          <w:ilvl w:val="0"/>
          <w:numId w:val="1"/>
        </w:numPr>
      </w:pPr>
      <w:r>
        <w:t>Allerede p</w:t>
      </w:r>
      <w:r w:rsidR="004D32CF">
        <w:t xml:space="preserve">lanlagte </w:t>
      </w:r>
      <w:r w:rsidR="00D2581C">
        <w:t>traditionelle ionbyttere</w:t>
      </w:r>
      <w:r w:rsidR="004D32CF">
        <w:t xml:space="preserve"> vil ikke blive installeret og vil reducere fremtidig øgning af salt i spildevandet</w:t>
      </w:r>
    </w:p>
    <w:p w:rsidR="004D32CF" w:rsidRDefault="004D32CF" w:rsidP="004D32CF">
      <w:pPr>
        <w:pStyle w:val="Listeafsnit"/>
        <w:numPr>
          <w:ilvl w:val="0"/>
          <w:numId w:val="1"/>
        </w:numPr>
      </w:pPr>
      <w:r>
        <w:t>Husholdninger og industrier vil</w:t>
      </w:r>
      <w:r w:rsidR="00BB7158">
        <w:t>, når blødgøring sættes i drift,</w:t>
      </w:r>
      <w:r>
        <w:t xml:space="preserve"> reducere deres forbrug af sal</w:t>
      </w:r>
      <w:r w:rsidR="00061F10">
        <w:t>t</w:t>
      </w:r>
      <w:r>
        <w:t xml:space="preserve"> og vaskemidler i </w:t>
      </w:r>
      <w:r w:rsidR="00E30B67">
        <w:t>op</w:t>
      </w:r>
      <w:r>
        <w:t>vaskemaskiner og vaskemaskiner. Det vil reducere indhold af blandt andet Natrium, Klorid og Fosfor i spildevand</w:t>
      </w:r>
    </w:p>
    <w:p w:rsidR="00F05B80" w:rsidRDefault="00061F10" w:rsidP="00872266">
      <w:r>
        <w:t>Resulterende effekt på vandmiljøet er positiv fra CARIX i forhold til ikke at foretage blødgøring</w:t>
      </w:r>
      <w:r w:rsidR="00BB7158">
        <w:t xml:space="preserve"> med CARIX</w:t>
      </w:r>
      <w:r>
        <w:t>. De</w:t>
      </w:r>
      <w:r w:rsidR="00BB7158">
        <w:t>t skyldes, at der</w:t>
      </w:r>
      <w:r>
        <w:t xml:space="preserve"> ingen effekt</w:t>
      </w:r>
      <w:r w:rsidR="00BB7158">
        <w:t xml:space="preserve"> er</w:t>
      </w:r>
      <w:r>
        <w:t xml:space="preserve"> på vandmiljøet fra </w:t>
      </w:r>
      <w:r w:rsidR="00E30B67">
        <w:t>CARIX-blødgøring</w:t>
      </w:r>
      <w:r>
        <w:t xml:space="preserve"> og de afledte effekter er positive med mindre indhold af Natrium, Klorid og Fosfor i vandmiljøet.</w:t>
      </w:r>
    </w:p>
    <w:p w:rsidR="008D5617" w:rsidRDefault="008D5617" w:rsidP="00872266">
      <w:pPr>
        <w:rPr>
          <w:b/>
          <w:bCs/>
        </w:rPr>
      </w:pPr>
    </w:p>
    <w:p w:rsidR="00EE087E" w:rsidRDefault="00EE087E" w:rsidP="00872266">
      <w:pPr>
        <w:rPr>
          <w:b/>
          <w:bCs/>
        </w:rPr>
      </w:pPr>
    </w:p>
    <w:p w:rsidR="00EE087E" w:rsidRDefault="00EE087E" w:rsidP="00872266">
      <w:pPr>
        <w:rPr>
          <w:b/>
          <w:bCs/>
        </w:rPr>
      </w:pPr>
    </w:p>
    <w:p w:rsidR="00061F10" w:rsidRPr="00BB7158" w:rsidRDefault="00BB7158" w:rsidP="00872266">
      <w:pPr>
        <w:rPr>
          <w:b/>
          <w:bCs/>
        </w:rPr>
      </w:pPr>
      <w:r>
        <w:rPr>
          <w:b/>
          <w:bCs/>
        </w:rPr>
        <w:lastRenderedPageBreak/>
        <w:t>Diskussion</w:t>
      </w:r>
    </w:p>
    <w:p w:rsidR="00F05B80" w:rsidRDefault="00F05B80" w:rsidP="00872266">
      <w:r>
        <w:t>Borup renseanlæg opsamler spildevand fra Borup og omegn. Alt forbrugt vand i Borup betaler afledningsafgift, da det forventes at ende som spildevand og skal igennem renseanlæg</w:t>
      </w:r>
      <w:r w:rsidR="00D146FB">
        <w:t>get</w:t>
      </w:r>
      <w:r>
        <w:t>. I praksis er det tilnærmelsesvis korrekt. Kun en mindre del af vandforbrug</w:t>
      </w:r>
      <w:r w:rsidR="00D146FB">
        <w:t>et</w:t>
      </w:r>
      <w:r>
        <w:t xml:space="preserve"> går udenom spildevandssystemet. Det gælder f.eks. ved lækager på </w:t>
      </w:r>
      <w:r w:rsidR="00D146FB">
        <w:t>ledningsnettet</w:t>
      </w:r>
      <w:r>
        <w:t>.</w:t>
      </w:r>
    </w:p>
    <w:p w:rsidR="00F05B80" w:rsidRDefault="00F05B80" w:rsidP="00872266">
      <w:r>
        <w:t xml:space="preserve">Derfor </w:t>
      </w:r>
      <w:r w:rsidR="00BB7158">
        <w:t xml:space="preserve">kan det </w:t>
      </w:r>
      <w:r>
        <w:t xml:space="preserve">antages, at den mængde vand der udledes i Kimmerslev </w:t>
      </w:r>
      <w:r w:rsidR="0056430A">
        <w:t>Møllebæk,</w:t>
      </w:r>
      <w:r>
        <w:t xml:space="preserve"> er lig med den </w:t>
      </w:r>
      <w:r w:rsidR="00BB7158">
        <w:t>forbrugte og afregnede</w:t>
      </w:r>
      <w:r>
        <w:t xml:space="preserve"> mængde vand.</w:t>
      </w:r>
    </w:p>
    <w:p w:rsidR="00F05B80" w:rsidRDefault="0056430A" w:rsidP="00872266">
      <w:r>
        <w:t>CARIX-metoden</w:t>
      </w:r>
      <w:r w:rsidR="00F05B80">
        <w:t xml:space="preserve"> er særlig </w:t>
      </w:r>
      <w:r w:rsidR="00910F32">
        <w:t>ved</w:t>
      </w:r>
      <w:r w:rsidR="00F05B80">
        <w:t>, at der ikke tilføres stoffer udefra i processen eller fjernes stoffer</w:t>
      </w:r>
      <w:r w:rsidR="00910F32">
        <w:t>,</w:t>
      </w:r>
      <w:r w:rsidR="00F05B80">
        <w:t xml:space="preserve"> </w:t>
      </w:r>
      <w:r w:rsidR="00910F32">
        <w:t>som</w:t>
      </w:r>
      <w:r w:rsidR="00F05B80">
        <w:t xml:space="preserve"> ikke er i </w:t>
      </w:r>
      <w:r w:rsidR="00BB7158">
        <w:t>drikke</w:t>
      </w:r>
      <w:r w:rsidR="00F05B80">
        <w:t>vandet i forvejen.</w:t>
      </w:r>
    </w:p>
    <w:p w:rsidR="00F05B80" w:rsidRDefault="00F05B80" w:rsidP="00872266">
      <w:r>
        <w:t xml:space="preserve">Det betyder, at den samlede udledning til Kimmerslev Møllebæk af Magnesium er lig med indhold i </w:t>
      </w:r>
      <w:r w:rsidR="00BB7158">
        <w:t>drikke</w:t>
      </w:r>
      <w:r w:rsidR="00F053CC">
        <w:t>vandet og spildevand fra CARIX</w:t>
      </w:r>
      <w:r w:rsidR="00BB7158">
        <w:t>. D</w:t>
      </w:r>
      <w:r w:rsidR="00F053CC">
        <w:t>ermed</w:t>
      </w:r>
      <w:r w:rsidR="00BB7158">
        <w:t xml:space="preserve"> er der</w:t>
      </w:r>
      <w:r w:rsidR="00F053CC">
        <w:t xml:space="preserve"> ikke en forhøjet udledning af Magnesium til Kimmerslev Møllebæk</w:t>
      </w:r>
      <w:r w:rsidR="00BB7158">
        <w:t xml:space="preserve"> og vandmiljøet</w:t>
      </w:r>
      <w:r w:rsidR="00F053CC">
        <w:t>.</w:t>
      </w:r>
    </w:p>
    <w:p w:rsidR="00F053CC" w:rsidRDefault="00F053CC" w:rsidP="00872266">
      <w:r>
        <w:t xml:space="preserve">Det skyldes det forhold, at drikkevandet der er blevet blødgjort ved reduktion af </w:t>
      </w:r>
      <w:r w:rsidR="00CB47E0">
        <w:t>M</w:t>
      </w:r>
      <w:r>
        <w:t xml:space="preserve">agnesium, </w:t>
      </w:r>
      <w:r w:rsidR="00CB47E0">
        <w:t>B</w:t>
      </w:r>
      <w:r>
        <w:t>i</w:t>
      </w:r>
      <w:r w:rsidR="0056430A">
        <w:t>karbonat</w:t>
      </w:r>
      <w:r>
        <w:t xml:space="preserve"> og </w:t>
      </w:r>
      <w:r w:rsidR="00CB47E0">
        <w:t>K</w:t>
      </w:r>
      <w:r>
        <w:t>alcium ledes i Kimmerslev Møllebæk via renseanlæg. Den mindre koncentration af disse stoffer i spildevandet svarer til det øgede indhold til spildevand fra CARIX</w:t>
      </w:r>
      <w:r w:rsidR="00BB7158">
        <w:t xml:space="preserve">, se bilag </w:t>
      </w:r>
      <w:r w:rsidR="00910F32">
        <w:t>3</w:t>
      </w:r>
      <w:r w:rsidR="00BB7158">
        <w:t>.</w:t>
      </w:r>
      <w:r>
        <w:t xml:space="preserve"> Derved er udledningen ens</w:t>
      </w:r>
      <w:r w:rsidR="0056430A">
        <w:t>, uanset</w:t>
      </w:r>
      <w:r>
        <w:t xml:space="preserve"> om </w:t>
      </w:r>
      <w:r w:rsidR="00BB7158">
        <w:t>drikkevandet</w:t>
      </w:r>
      <w:r>
        <w:t xml:space="preserve"> b</w:t>
      </w:r>
      <w:r w:rsidR="00BB7158">
        <w:t>l</w:t>
      </w:r>
      <w:r>
        <w:t xml:space="preserve">ødgøres med </w:t>
      </w:r>
      <w:r w:rsidR="0056430A">
        <w:t>CARIX-teknologien</w:t>
      </w:r>
      <w:r w:rsidR="00E30B67">
        <w:t xml:space="preserve"> eller ej</w:t>
      </w:r>
      <w:r>
        <w:t>.</w:t>
      </w:r>
    </w:p>
    <w:p w:rsidR="00F053CC" w:rsidRDefault="00F053CC" w:rsidP="00872266">
      <w:r>
        <w:t>Dette er forskelligt fra f.eks. traditionel i</w:t>
      </w:r>
      <w:r w:rsidR="00BB7158">
        <w:t>o</w:t>
      </w:r>
      <w:r>
        <w:t>nbytning</w:t>
      </w:r>
      <w:r w:rsidR="00D2581C">
        <w:t xml:space="preserve"> (bl.a. BWT blødgøringsanlæg)</w:t>
      </w:r>
      <w:r w:rsidR="00BB7158">
        <w:t>,</w:t>
      </w:r>
      <w:r>
        <w:t xml:space="preserve"> hvor der i processen tilsættes store mængder NaCl, som udledes med spildevandet. </w:t>
      </w:r>
      <w:r w:rsidR="00D2581C">
        <w:t>T</w:t>
      </w:r>
      <w:r>
        <w:t>ra</w:t>
      </w:r>
      <w:r w:rsidR="00BB7158">
        <w:t>di</w:t>
      </w:r>
      <w:r>
        <w:t>tionel ionbytning medfører allerede i dag en stor udledning af NaCl i spildevandet. Mængden af NaCl vil være øgende i de kommende år, hvis ikke der i fremtiden foretages blødgøring af vandet i Borup.</w:t>
      </w:r>
    </w:p>
    <w:p w:rsidR="008D5617" w:rsidRDefault="008D5617" w:rsidP="008D5617">
      <w:pPr>
        <w:rPr>
          <w:b/>
          <w:bCs/>
        </w:rPr>
      </w:pPr>
    </w:p>
    <w:p w:rsidR="008D5617" w:rsidRPr="00CF688B" w:rsidRDefault="008D5617" w:rsidP="008D5617">
      <w:pPr>
        <w:rPr>
          <w:b/>
          <w:bCs/>
        </w:rPr>
      </w:pPr>
      <w:r w:rsidRPr="00CF688B">
        <w:rPr>
          <w:b/>
          <w:bCs/>
        </w:rPr>
        <w:t>Konklusion</w:t>
      </w:r>
    </w:p>
    <w:p w:rsidR="008D5617" w:rsidRDefault="008D5617" w:rsidP="008D5617">
      <w:r>
        <w:t xml:space="preserve">Den samlede udledning til og påvirkning af Kimmerslev Møllebæk ved </w:t>
      </w:r>
      <w:r w:rsidR="00FE6C5B">
        <w:t>CARIX-blødgøring</w:t>
      </w:r>
      <w:r>
        <w:t xml:space="preserve"> vil være uændret ved godkendelse af CARIX som blødgøringsmetode. Det gælder også påvirkningen fra Magnesium på vandmiljøet, da der ikke sker en øget tilførsel til Kimmerslev Møllebæk.</w:t>
      </w:r>
    </w:p>
    <w:p w:rsidR="008D5617" w:rsidRDefault="008D5617" w:rsidP="008D5617">
      <w:r>
        <w:t>Det skyldes, at der ikke tilføres stoffer, herunder Magnesium, til processen. Dermed er den udledte mængde ens</w:t>
      </w:r>
      <w:r w:rsidR="00FE6C5B">
        <w:t>, uanset</w:t>
      </w:r>
      <w:r>
        <w:t xml:space="preserve"> om der foretages blødgøring med </w:t>
      </w:r>
      <w:r w:rsidR="00FE6C5B">
        <w:t>CARIX-teknologien</w:t>
      </w:r>
      <w:r>
        <w:t xml:space="preserve"> eller</w:t>
      </w:r>
      <w:r w:rsidR="00FE6C5B">
        <w:t xml:space="preserve"> </w:t>
      </w:r>
      <w:r>
        <w:t>ikke foretages blødgøring af drikkevandet.</w:t>
      </w:r>
    </w:p>
    <w:p w:rsidR="008D5617" w:rsidRDefault="008D5617" w:rsidP="008D5617">
      <w:r>
        <w:t>Afledte effekter ved blødgøring med CARIX er derimod betydelige, da udledning af Natrium, Klorid og Fosfor i vandmiljøet vil blive reduceret.</w:t>
      </w:r>
      <w:r>
        <w:br w:type="page"/>
      </w:r>
    </w:p>
    <w:p w:rsidR="00214FE8" w:rsidRDefault="00BB7158" w:rsidP="00872266">
      <w:r w:rsidRPr="001730A9">
        <w:rPr>
          <w:b/>
          <w:bCs/>
        </w:rPr>
        <w:lastRenderedPageBreak/>
        <w:t>Bilag</w:t>
      </w:r>
      <w:r w:rsidR="00214FE8" w:rsidRPr="001730A9">
        <w:rPr>
          <w:b/>
          <w:bCs/>
        </w:rPr>
        <w:t xml:space="preserve"> 1.</w:t>
      </w:r>
      <w:r w:rsidR="00214FE8">
        <w:t xml:space="preserve"> ”</w:t>
      </w:r>
      <w:r w:rsidR="00214FE8" w:rsidRPr="00214FE8">
        <w:rPr>
          <w:i/>
          <w:iCs/>
        </w:rPr>
        <w:t>Borup Vandværk Dimensioneringsgrundlag og procesdesign ENDELIG rapport maj 2020, Krüger</w:t>
      </w:r>
      <w:r w:rsidR="00214FE8">
        <w:t>”</w:t>
      </w:r>
    </w:p>
    <w:p w:rsidR="00F053CC" w:rsidRDefault="00214FE8" w:rsidP="00872266">
      <w:r>
        <w:rPr>
          <w:noProof/>
        </w:rPr>
        <w:drawing>
          <wp:inline distT="0" distB="0" distL="0" distR="0" wp14:anchorId="3A7E4AF4" wp14:editId="563D4EDA">
            <wp:extent cx="5586730" cy="558673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86730" cy="5586730"/>
                    </a:xfrm>
                    <a:prstGeom prst="rect">
                      <a:avLst/>
                    </a:prstGeom>
                  </pic:spPr>
                </pic:pic>
              </a:graphicData>
            </a:graphic>
          </wp:inline>
        </w:drawing>
      </w:r>
    </w:p>
    <w:p w:rsidR="00214FE8" w:rsidRDefault="00214FE8" w:rsidP="00872266">
      <w:pPr>
        <w:rPr>
          <w:b/>
          <w:bCs/>
        </w:rPr>
      </w:pPr>
    </w:p>
    <w:p w:rsidR="00D227FA" w:rsidRDefault="00D227FA">
      <w:pPr>
        <w:rPr>
          <w:b/>
          <w:bCs/>
        </w:rPr>
      </w:pPr>
      <w:r>
        <w:rPr>
          <w:b/>
          <w:bCs/>
        </w:rPr>
        <w:br w:type="page"/>
      </w:r>
    </w:p>
    <w:p w:rsidR="005106BF" w:rsidRPr="001730A9" w:rsidRDefault="00D227FA" w:rsidP="00075A4E">
      <w:pPr>
        <w:rPr>
          <w:b/>
          <w:bCs/>
        </w:rPr>
      </w:pPr>
      <w:r w:rsidRPr="001730A9">
        <w:rPr>
          <w:b/>
          <w:bCs/>
        </w:rPr>
        <w:lastRenderedPageBreak/>
        <w:t>Bilag 2. ”</w:t>
      </w:r>
      <w:r w:rsidR="008951F1" w:rsidRPr="001730A9">
        <w:rPr>
          <w:b/>
          <w:bCs/>
        </w:rPr>
        <w:t xml:space="preserve">2020, </w:t>
      </w:r>
      <w:r w:rsidRPr="001730A9">
        <w:rPr>
          <w:b/>
          <w:bCs/>
          <w:i/>
          <w:iCs/>
        </w:rPr>
        <w:t>Krüger</w:t>
      </w:r>
      <w:r w:rsidRPr="001730A9">
        <w:rPr>
          <w:b/>
          <w:bCs/>
        </w:rPr>
        <w:t>”</w:t>
      </w:r>
    </w:p>
    <w:p w:rsidR="00D227FA" w:rsidRDefault="00D227FA" w:rsidP="00075A4E"/>
    <w:p w:rsidR="00D227FA" w:rsidRDefault="00D227FA" w:rsidP="00075A4E">
      <w:r>
        <w:rPr>
          <w:noProof/>
        </w:rPr>
        <w:drawing>
          <wp:inline distT="0" distB="0" distL="0" distR="0" wp14:anchorId="152EA169" wp14:editId="69375373">
            <wp:extent cx="6120130" cy="587121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5871210"/>
                    </a:xfrm>
                    <a:prstGeom prst="rect">
                      <a:avLst/>
                    </a:prstGeom>
                  </pic:spPr>
                </pic:pic>
              </a:graphicData>
            </a:graphic>
          </wp:inline>
        </w:drawing>
      </w:r>
    </w:p>
    <w:p w:rsidR="008951F1" w:rsidRDefault="008951F1" w:rsidP="00075A4E"/>
    <w:p w:rsidR="008951F1" w:rsidRDefault="008951F1" w:rsidP="00075A4E"/>
    <w:p w:rsidR="008951F1" w:rsidRDefault="008951F1">
      <w:r>
        <w:br w:type="page"/>
      </w:r>
    </w:p>
    <w:p w:rsidR="008951F1" w:rsidRPr="001730A9" w:rsidRDefault="008951F1" w:rsidP="00075A4E">
      <w:pPr>
        <w:rPr>
          <w:b/>
          <w:bCs/>
        </w:rPr>
      </w:pPr>
      <w:r w:rsidRPr="001730A9">
        <w:rPr>
          <w:b/>
          <w:bCs/>
        </w:rPr>
        <w:lastRenderedPageBreak/>
        <w:t>Bilag 3. Beregning af tilførse</w:t>
      </w:r>
      <w:r w:rsidR="00910F32">
        <w:rPr>
          <w:b/>
          <w:bCs/>
        </w:rPr>
        <w:t>l</w:t>
      </w:r>
      <w:r w:rsidRPr="001730A9">
        <w:rPr>
          <w:b/>
          <w:bCs/>
        </w:rPr>
        <w:t xml:space="preserve"> af Magnesium</w:t>
      </w:r>
    </w:p>
    <w:p w:rsidR="008951F1" w:rsidRDefault="008951F1" w:rsidP="00075A4E"/>
    <w:p w:rsidR="008951F1" w:rsidRDefault="008951F1" w:rsidP="00075A4E">
      <w:r>
        <w:t>Nyt Borup Vandværk dimensioneres med kapacitet på 500.000 m</w:t>
      </w:r>
      <w:r w:rsidRPr="00CB47E0">
        <w:rPr>
          <w:vertAlign w:val="superscript"/>
        </w:rPr>
        <w:t>3</w:t>
      </w:r>
      <w:r>
        <w:t xml:space="preserve"> per år. Spildevandsmængden fra </w:t>
      </w:r>
      <w:r w:rsidR="00E30B67">
        <w:t>CARIX-blødgøring</w:t>
      </w:r>
      <w:r>
        <w:t xml:space="preserve"> er 4 % af produktion eller 20.000 m</w:t>
      </w:r>
      <w:r w:rsidRPr="00CB47E0">
        <w:rPr>
          <w:vertAlign w:val="superscript"/>
        </w:rPr>
        <w:t>3</w:t>
      </w:r>
      <w:r>
        <w:t xml:space="preserve"> per år.</w:t>
      </w:r>
    </w:p>
    <w:p w:rsidR="008951F1" w:rsidRDefault="008951F1" w:rsidP="00075A4E">
      <w:r>
        <w:t xml:space="preserve">Bilag 1. og 2. angiver indhold af Magnesium i henholdsvis drikkevand (DV) uden blødgøring, drikkevand efter </w:t>
      </w:r>
      <w:r w:rsidR="00526CDE">
        <w:t>CARIX-blødgøring</w:t>
      </w:r>
      <w:r>
        <w:t xml:space="preserve"> og i skylle-/spildevand fra CARIX.</w:t>
      </w:r>
    </w:p>
    <w:p w:rsidR="008951F1" w:rsidRDefault="008951F1" w:rsidP="00075A4E">
      <w:r>
        <w:t xml:space="preserve">Drikkevand uden blødgøring har et indhold i dag og fremover på 26 </w:t>
      </w:r>
      <w:bookmarkStart w:id="0" w:name="_Hlk50460315"/>
      <w:r>
        <w:t xml:space="preserve">mg Magnesium/l. </w:t>
      </w:r>
      <w:bookmarkEnd w:id="0"/>
      <w:r>
        <w:t xml:space="preserve">Drikkevand med </w:t>
      </w:r>
      <w:r w:rsidR="00526CDE">
        <w:t>CARIX-blødgøring</w:t>
      </w:r>
      <w:r>
        <w:t xml:space="preserve"> vil have et indhold på 19 </w:t>
      </w:r>
      <w:r w:rsidRPr="008951F1">
        <w:t>mg Magnesium/l.</w:t>
      </w:r>
      <w:r w:rsidR="00784291">
        <w:t xml:space="preserve"> Forskellen på 7 </w:t>
      </w:r>
      <w:r w:rsidR="00784291" w:rsidRPr="00784291">
        <w:t>mg Magnesium/l</w:t>
      </w:r>
      <w:r w:rsidR="00784291">
        <w:t>, som drikkevandet efter blødgøring</w:t>
      </w:r>
      <w:r w:rsidR="001730A9">
        <w:t xml:space="preserve"> har mindre</w:t>
      </w:r>
      <w:r w:rsidR="00784291">
        <w:t xml:space="preserve"> </w:t>
      </w:r>
      <w:r w:rsidR="001730A9">
        <w:t>af Magnesium,</w:t>
      </w:r>
      <w:r w:rsidR="00784291">
        <w:t xml:space="preserve"> er lig med indholdet i skyllevand fra CARIX, der har et indhold på 200 </w:t>
      </w:r>
      <w:r w:rsidR="00784291" w:rsidRPr="00784291">
        <w:t>mg Magnesium/l.</w:t>
      </w:r>
    </w:p>
    <w:p w:rsidR="00784291" w:rsidRDefault="00784291" w:rsidP="00075A4E">
      <w:r>
        <w:t>Det kan eftervises i følgende beregning:</w:t>
      </w:r>
    </w:p>
    <w:p w:rsidR="00784291" w:rsidRDefault="00784291" w:rsidP="00075A4E">
      <w:pPr>
        <w:rPr>
          <w:b/>
          <w:bCs/>
        </w:rPr>
      </w:pPr>
      <w:r w:rsidRPr="001730A9">
        <w:rPr>
          <w:b/>
          <w:bCs/>
        </w:rPr>
        <w:t>26 mg Magnesium/l = 0,96 x 19 mg Magnesium/l + 0,04 x 200 mg Magnesium/l</w:t>
      </w:r>
    </w:p>
    <w:p w:rsidR="001730A9" w:rsidRPr="001730A9" w:rsidRDefault="001730A9" w:rsidP="00075A4E">
      <w:r w:rsidRPr="001730A9">
        <w:t>eller</w:t>
      </w:r>
    </w:p>
    <w:p w:rsidR="001730A9" w:rsidRPr="00ED711E" w:rsidRDefault="001730A9" w:rsidP="001730A9">
      <w:pPr>
        <w:rPr>
          <w:b/>
          <w:bCs/>
          <w:i/>
          <w:iCs/>
        </w:rPr>
      </w:pPr>
      <w:r w:rsidRPr="00ED711E">
        <w:rPr>
          <w:b/>
          <w:bCs/>
          <w:i/>
          <w:iCs/>
        </w:rPr>
        <w:t>Drikkevand før blødgøring = Drikkevand efter blødgøring + Skyllevand fra CARIX</w:t>
      </w:r>
    </w:p>
    <w:p w:rsidR="0017205A" w:rsidRDefault="00085059" w:rsidP="00075A4E">
      <w:r>
        <w:t>Dermed er der ingen</w:t>
      </w:r>
      <w:r w:rsidR="008813F7">
        <w:t xml:space="preserve"> yderligere</w:t>
      </w:r>
      <w:r w:rsidR="0017205A">
        <w:t xml:space="preserve"> </w:t>
      </w:r>
      <w:r>
        <w:t xml:space="preserve">tilførsel af Magnesium </w:t>
      </w:r>
      <w:r w:rsidR="00526CDE">
        <w:t>ved</w:t>
      </w:r>
      <w:r>
        <w:t xml:space="preserve"> blødgøring med CARIX</w:t>
      </w:r>
      <w:r w:rsidR="00AC3AC0">
        <w:t xml:space="preserve"> til Kimmerslev Møllebæk og vandmiljøet</w:t>
      </w:r>
      <w:r w:rsidR="00526CDE">
        <w:t xml:space="preserve">. Det skyldes, at </w:t>
      </w:r>
      <w:bookmarkStart w:id="1" w:name="_GoBack"/>
      <w:bookmarkEnd w:id="1"/>
      <w:r w:rsidR="00526CDE">
        <w:t>b</w:t>
      </w:r>
      <w:r>
        <w:t>åde drikkevand og skyllevand fra CARIX ender i Kimmerslev Møllebæk</w:t>
      </w:r>
      <w:r w:rsidR="0017205A">
        <w:t>.</w:t>
      </w:r>
    </w:p>
    <w:sectPr w:rsidR="001720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44BCD"/>
    <w:multiLevelType w:val="multilevel"/>
    <w:tmpl w:val="8D60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9E1B6A"/>
    <w:multiLevelType w:val="multilevel"/>
    <w:tmpl w:val="AE62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343BFC"/>
    <w:multiLevelType w:val="hybridMultilevel"/>
    <w:tmpl w:val="C996081E"/>
    <w:lvl w:ilvl="0" w:tplc="04F0B08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4E"/>
    <w:rsid w:val="00061F10"/>
    <w:rsid w:val="00075A4E"/>
    <w:rsid w:val="00085059"/>
    <w:rsid w:val="0017205A"/>
    <w:rsid w:val="001730A9"/>
    <w:rsid w:val="00214FE8"/>
    <w:rsid w:val="002E4F3D"/>
    <w:rsid w:val="0040385A"/>
    <w:rsid w:val="004D32CF"/>
    <w:rsid w:val="005106BF"/>
    <w:rsid w:val="00526CDE"/>
    <w:rsid w:val="00562656"/>
    <w:rsid w:val="0056430A"/>
    <w:rsid w:val="007153D4"/>
    <w:rsid w:val="007362DC"/>
    <w:rsid w:val="00784291"/>
    <w:rsid w:val="00872266"/>
    <w:rsid w:val="008813F7"/>
    <w:rsid w:val="008951F1"/>
    <w:rsid w:val="008D5617"/>
    <w:rsid w:val="008F0267"/>
    <w:rsid w:val="00910F32"/>
    <w:rsid w:val="00974005"/>
    <w:rsid w:val="00A97DE4"/>
    <w:rsid w:val="00AA7F75"/>
    <w:rsid w:val="00AC3AC0"/>
    <w:rsid w:val="00BB7158"/>
    <w:rsid w:val="00C12D32"/>
    <w:rsid w:val="00C637D7"/>
    <w:rsid w:val="00CB47E0"/>
    <w:rsid w:val="00CF688B"/>
    <w:rsid w:val="00D146FB"/>
    <w:rsid w:val="00D227FA"/>
    <w:rsid w:val="00D2581C"/>
    <w:rsid w:val="00D31215"/>
    <w:rsid w:val="00E164C8"/>
    <w:rsid w:val="00E30B67"/>
    <w:rsid w:val="00ED711E"/>
    <w:rsid w:val="00EE087E"/>
    <w:rsid w:val="00F053CC"/>
    <w:rsid w:val="00F05B80"/>
    <w:rsid w:val="00F41CEB"/>
    <w:rsid w:val="00FB36B0"/>
    <w:rsid w:val="00FE6C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FD44"/>
  <w15:chartTrackingRefBased/>
  <w15:docId w15:val="{859CCEE3-20C1-42D2-B01A-C10B4098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D32CF"/>
    <w:pPr>
      <w:ind w:left="720"/>
      <w:contextualSpacing/>
    </w:pPr>
  </w:style>
  <w:style w:type="paragraph" w:customStyle="1" w:styleId="m-5619486942177741942xmsonormal">
    <w:name w:val="m_-5619486942177741942xmsonormal"/>
    <w:basedOn w:val="Normal"/>
    <w:rsid w:val="007153D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m-5619486942177741942xmsolistparagraph">
    <w:name w:val="m_-5619486942177741942xmsolistparagraph"/>
    <w:basedOn w:val="Normal"/>
    <w:rsid w:val="007153D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910F3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10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9812">
      <w:bodyDiv w:val="1"/>
      <w:marLeft w:val="0"/>
      <w:marRight w:val="0"/>
      <w:marTop w:val="0"/>
      <w:marBottom w:val="0"/>
      <w:divBdr>
        <w:top w:val="none" w:sz="0" w:space="0" w:color="auto"/>
        <w:left w:val="none" w:sz="0" w:space="0" w:color="auto"/>
        <w:bottom w:val="none" w:sz="0" w:space="0" w:color="auto"/>
        <w:right w:val="none" w:sz="0" w:space="0" w:color="auto"/>
      </w:divBdr>
    </w:div>
    <w:div w:id="12562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6</Pages>
  <Words>1127</Words>
  <Characters>6880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32</cp:revision>
  <cp:lastPrinted>2020-09-08T10:45:00Z</cp:lastPrinted>
  <dcterms:created xsi:type="dcterms:W3CDTF">2020-09-07T07:27:00Z</dcterms:created>
  <dcterms:modified xsi:type="dcterms:W3CDTF">2020-09-10T13:37:00Z</dcterms:modified>
</cp:coreProperties>
</file>