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14B" w:rsidRDefault="005F214B" w:rsidP="005F214B">
      <w:pPr>
        <w:jc w:val="right"/>
        <w:rPr>
          <w:b/>
          <w:bCs/>
        </w:rPr>
      </w:pPr>
      <w:r>
        <w:rPr>
          <w:b/>
          <w:bCs/>
        </w:rPr>
        <w:t>Borup 1</w:t>
      </w:r>
      <w:r w:rsidR="00605473">
        <w:rPr>
          <w:b/>
          <w:bCs/>
        </w:rPr>
        <w:t>4</w:t>
      </w:r>
      <w:r>
        <w:rPr>
          <w:b/>
          <w:bCs/>
        </w:rPr>
        <w:t>. maj 2020</w:t>
      </w:r>
    </w:p>
    <w:p w:rsidR="005F214B" w:rsidRDefault="005F214B" w:rsidP="005F214B">
      <w:pPr>
        <w:jc w:val="right"/>
        <w:rPr>
          <w:b/>
          <w:bCs/>
        </w:rPr>
      </w:pPr>
      <w:r>
        <w:rPr>
          <w:b/>
          <w:bCs/>
        </w:rPr>
        <w:t>CF</w:t>
      </w:r>
    </w:p>
    <w:p w:rsidR="005F214B" w:rsidRDefault="005F214B" w:rsidP="005F214B">
      <w:pPr>
        <w:jc w:val="right"/>
        <w:rPr>
          <w:b/>
          <w:bCs/>
        </w:rPr>
      </w:pPr>
    </w:p>
    <w:p w:rsidR="005B255A" w:rsidRPr="005B255A" w:rsidRDefault="005B255A" w:rsidP="008E1F8A">
      <w:pPr>
        <w:rPr>
          <w:b/>
          <w:bCs/>
        </w:rPr>
      </w:pPr>
      <w:r w:rsidRPr="005B255A">
        <w:rPr>
          <w:b/>
          <w:bCs/>
        </w:rPr>
        <w:t>Ansøgning</w:t>
      </w:r>
      <w:r w:rsidR="005F214B">
        <w:rPr>
          <w:b/>
          <w:bCs/>
        </w:rPr>
        <w:t xml:space="preserve"> om</w:t>
      </w:r>
      <w:r w:rsidRPr="005B255A">
        <w:rPr>
          <w:b/>
          <w:bCs/>
        </w:rPr>
        <w:t xml:space="preserve"> udledningstilladelse</w:t>
      </w:r>
      <w:r w:rsidR="005F214B">
        <w:rPr>
          <w:b/>
          <w:bCs/>
        </w:rPr>
        <w:t xml:space="preserve"> fra CARIX</w:t>
      </w:r>
      <w:r w:rsidR="003F423A">
        <w:rPr>
          <w:b/>
          <w:bCs/>
        </w:rPr>
        <w:t>-</w:t>
      </w:r>
      <w:r w:rsidR="005F214B">
        <w:rPr>
          <w:b/>
          <w:bCs/>
        </w:rPr>
        <w:t>blødgøring</w:t>
      </w:r>
      <w:r w:rsidR="003F423A">
        <w:rPr>
          <w:b/>
          <w:bCs/>
        </w:rPr>
        <w:t xml:space="preserve"> til Kimmerslev Møllebæk</w:t>
      </w:r>
    </w:p>
    <w:p w:rsidR="005F214B" w:rsidRDefault="005F214B" w:rsidP="008E1F8A">
      <w:pPr>
        <w:rPr>
          <w:b/>
          <w:bCs/>
        </w:rPr>
      </w:pPr>
    </w:p>
    <w:p w:rsidR="005F214B" w:rsidRDefault="005F214B" w:rsidP="008E1F8A">
      <w:pPr>
        <w:rPr>
          <w:b/>
          <w:bCs/>
        </w:rPr>
      </w:pPr>
    </w:p>
    <w:p w:rsidR="008E1F8A" w:rsidRPr="008317FA" w:rsidRDefault="008E1F8A" w:rsidP="008E1F8A">
      <w:pPr>
        <w:rPr>
          <w:b/>
          <w:bCs/>
        </w:rPr>
      </w:pPr>
      <w:r w:rsidRPr="008317FA">
        <w:rPr>
          <w:b/>
          <w:bCs/>
        </w:rPr>
        <w:t>A. Oplysninger om ansøger og ejerforhold</w:t>
      </w:r>
    </w:p>
    <w:p w:rsidR="008E1F8A" w:rsidRDefault="008E1F8A" w:rsidP="008E1F8A">
      <w:r w:rsidRPr="00B4015D">
        <w:t>1) Ansøgerens navn, adresse, telefonnummer og e-mail.</w:t>
      </w:r>
    </w:p>
    <w:p w:rsidR="005F214B" w:rsidRPr="005F214B" w:rsidRDefault="005F214B" w:rsidP="008E1F8A">
      <w:r w:rsidRPr="005F214B">
        <w:t>Borup Vandværk A.m.b.a.</w:t>
      </w:r>
    </w:p>
    <w:p w:rsidR="005F214B" w:rsidRPr="005F214B" w:rsidRDefault="005F214B" w:rsidP="008E1F8A">
      <w:proofErr w:type="spellStart"/>
      <w:r w:rsidRPr="005F214B">
        <w:t>Stenhøjparken</w:t>
      </w:r>
      <w:proofErr w:type="spellEnd"/>
      <w:r w:rsidRPr="005F214B">
        <w:t xml:space="preserve"> 41</w:t>
      </w:r>
    </w:p>
    <w:p w:rsidR="005F214B" w:rsidRPr="005F214B" w:rsidRDefault="005F214B" w:rsidP="008E1F8A">
      <w:r w:rsidRPr="005F214B">
        <w:t>4140 Borup</w:t>
      </w:r>
    </w:p>
    <w:p w:rsidR="005F214B" w:rsidRPr="005F214B" w:rsidRDefault="005F214B" w:rsidP="008E1F8A">
      <w:r w:rsidRPr="005F214B">
        <w:t>+45 5752 1300</w:t>
      </w:r>
      <w:r w:rsidR="003F423A">
        <w:t xml:space="preserve"> / 5055 0209</w:t>
      </w:r>
    </w:p>
    <w:p w:rsidR="005F214B" w:rsidRPr="005F214B" w:rsidRDefault="005F214B" w:rsidP="008E1F8A">
      <w:r w:rsidRPr="005F214B">
        <w:t>info@borupvand.dk</w:t>
      </w:r>
    </w:p>
    <w:p w:rsidR="005F214B" w:rsidRPr="00B4015D" w:rsidRDefault="005F214B" w:rsidP="008E1F8A"/>
    <w:p w:rsidR="008E1F8A" w:rsidRDefault="008E1F8A" w:rsidP="008E1F8A">
      <w:r w:rsidRPr="00B4015D">
        <w:t>2) Virksomhedens navn, adresse og CVR- og P-nummer.</w:t>
      </w:r>
    </w:p>
    <w:p w:rsidR="005F214B" w:rsidRDefault="005F214B" w:rsidP="008E1F8A">
      <w:r>
        <w:t>Borup Vandværk A.m.b.a.</w:t>
      </w:r>
    </w:p>
    <w:p w:rsidR="005F214B" w:rsidRDefault="005F214B" w:rsidP="008E1F8A">
      <w:proofErr w:type="spellStart"/>
      <w:r>
        <w:t>Stenhøjparken</w:t>
      </w:r>
      <w:proofErr w:type="spellEnd"/>
      <w:r>
        <w:t xml:space="preserve"> 41</w:t>
      </w:r>
    </w:p>
    <w:p w:rsidR="005F214B" w:rsidRDefault="005F214B" w:rsidP="008E1F8A">
      <w:r>
        <w:t>4140 Borup</w:t>
      </w:r>
    </w:p>
    <w:p w:rsidR="005F214B" w:rsidRDefault="005F214B" w:rsidP="008E1F8A">
      <w:r>
        <w:t>CVR nr. 30640977</w:t>
      </w:r>
    </w:p>
    <w:p w:rsidR="005F214B" w:rsidRDefault="005F214B" w:rsidP="005F214B">
      <w:r>
        <w:t>CVRP</w:t>
      </w:r>
      <w:r>
        <w:t xml:space="preserve"> </w:t>
      </w:r>
      <w:r>
        <w:t>nr</w:t>
      </w:r>
      <w:r>
        <w:t xml:space="preserve">. </w:t>
      </w:r>
      <w:r>
        <w:t>1013443129</w:t>
      </w:r>
    </w:p>
    <w:p w:rsidR="003F423A" w:rsidRPr="00B4015D" w:rsidRDefault="003F423A" w:rsidP="005F214B"/>
    <w:p w:rsidR="008E1F8A" w:rsidRDefault="008E1F8A" w:rsidP="008E1F8A">
      <w:r w:rsidRPr="00B4015D">
        <w:t>3) Navn, adresse og e-mail på ejeren af ejendommen, hvorpå virksomheden er beliggende eller ønskes opført, hvis ejeren ikke er identisk med ansøgeren.</w:t>
      </w:r>
    </w:p>
    <w:p w:rsidR="003F423A" w:rsidRDefault="003F423A" w:rsidP="008E1F8A">
      <w:r>
        <w:t>Nyt vandværk planlægges opført på Langagervej, 4140 Borup. Se plantegning af grund. Bilag 1.</w:t>
      </w:r>
    </w:p>
    <w:p w:rsidR="003F423A" w:rsidRPr="00B4015D" w:rsidRDefault="003F423A" w:rsidP="008E1F8A"/>
    <w:p w:rsidR="008E1F8A" w:rsidRDefault="008E1F8A" w:rsidP="008E1F8A">
      <w:r w:rsidRPr="00B4015D">
        <w:t>4) Oplysning om virksomhedens kontaktperson: Navn, adresse, telefonnummer og e-mail.</w:t>
      </w:r>
    </w:p>
    <w:p w:rsidR="003F423A" w:rsidRDefault="00EB1DE7" w:rsidP="008E1F8A">
      <w:r>
        <w:t>Claus Fertin</w:t>
      </w:r>
    </w:p>
    <w:p w:rsidR="003F423A" w:rsidRDefault="00EB1DE7" w:rsidP="008E1F8A">
      <w:r>
        <w:t>Krotoften 66</w:t>
      </w:r>
    </w:p>
    <w:p w:rsidR="003F423A" w:rsidRDefault="003F423A" w:rsidP="008E1F8A">
      <w:r>
        <w:t>4140 Borup</w:t>
      </w:r>
    </w:p>
    <w:p w:rsidR="003F423A" w:rsidRDefault="003F423A" w:rsidP="008E1F8A">
      <w:r>
        <w:t xml:space="preserve">+45 </w:t>
      </w:r>
      <w:r w:rsidR="00EB1DE7">
        <w:t>2042 8996</w:t>
      </w:r>
    </w:p>
    <w:p w:rsidR="003F423A" w:rsidRDefault="00EB1DE7" w:rsidP="008E1F8A">
      <w:r>
        <w:lastRenderedPageBreak/>
        <w:t>claus.fertin@gmail.com</w:t>
      </w:r>
    </w:p>
    <w:p w:rsidR="003F423A" w:rsidRPr="00B4015D" w:rsidRDefault="003F423A" w:rsidP="008E1F8A"/>
    <w:p w:rsidR="008E1F8A" w:rsidRPr="008317FA" w:rsidRDefault="008E1F8A" w:rsidP="008E1F8A">
      <w:pPr>
        <w:rPr>
          <w:b/>
          <w:bCs/>
        </w:rPr>
      </w:pPr>
      <w:r w:rsidRPr="008317FA">
        <w:rPr>
          <w:b/>
          <w:bCs/>
        </w:rPr>
        <w:t>B. Oplysninger om virksomhedens art</w:t>
      </w:r>
    </w:p>
    <w:p w:rsidR="008E1F8A" w:rsidRDefault="008E1F8A" w:rsidP="008E1F8A">
      <w:r w:rsidRPr="00B4015D">
        <w:t xml:space="preserve">6) Kort beskrivelse af det ansøgte projekt. Angivelse af om der er tale om </w:t>
      </w:r>
      <w:proofErr w:type="spellStart"/>
      <w:r w:rsidRPr="00B4015D">
        <w:t>nyanlæg</w:t>
      </w:r>
      <w:proofErr w:type="spellEnd"/>
      <w:r w:rsidRPr="00B4015D">
        <w:t xml:space="preserve"> eller om driftsmæssige udvidelser og/eller ændringer af bestående virksomhed. </w:t>
      </w:r>
    </w:p>
    <w:p w:rsidR="003F423A" w:rsidRDefault="003F423A" w:rsidP="008E1F8A">
      <w:r>
        <w:t xml:space="preserve">I forbindelse med forventet etablering af nyt vandværk på Langagervej i Borup </w:t>
      </w:r>
      <w:r w:rsidR="004C7FBD">
        <w:t>ønskes der</w:t>
      </w:r>
      <w:r>
        <w:t xml:space="preserve"> etableret anlæg til blødgøring af drikkevand.</w:t>
      </w:r>
      <w:r w:rsidR="004C7FBD">
        <w:t xml:space="preserve"> I den forbindelse søges der om tilladelse til udledning af spildevand fra CARIX til Kimmerslev Møllebæk.</w:t>
      </w:r>
    </w:p>
    <w:p w:rsidR="003F423A" w:rsidRPr="00B4015D" w:rsidRDefault="003F423A" w:rsidP="008E1F8A"/>
    <w:p w:rsidR="008E1F8A" w:rsidRDefault="008E1F8A" w:rsidP="008E1F8A">
      <w:r w:rsidRPr="00B4015D">
        <w:t>8) Hvis det ansøgte projekt er midlertidigt, skal det forventede ophørstidspunkt oplyses.</w:t>
      </w:r>
    </w:p>
    <w:p w:rsidR="003F423A" w:rsidRDefault="003F423A" w:rsidP="008E1F8A">
      <w:r>
        <w:t>Anlægget er permanent.</w:t>
      </w:r>
    </w:p>
    <w:p w:rsidR="003F423A" w:rsidRPr="00B4015D" w:rsidRDefault="003F423A" w:rsidP="008E1F8A"/>
    <w:p w:rsidR="008E1F8A" w:rsidRPr="008317FA" w:rsidRDefault="008E1F8A" w:rsidP="008E1F8A">
      <w:pPr>
        <w:rPr>
          <w:b/>
          <w:bCs/>
        </w:rPr>
      </w:pPr>
      <w:r w:rsidRPr="008317FA">
        <w:rPr>
          <w:b/>
          <w:bCs/>
        </w:rPr>
        <w:t>C. Oplysninger om etablering</w:t>
      </w:r>
    </w:p>
    <w:p w:rsidR="008E1F8A" w:rsidRPr="00B4015D" w:rsidRDefault="008E1F8A" w:rsidP="008E1F8A">
      <w:r w:rsidRPr="00B4015D">
        <w:t>9) Oplysning om, hvorvidt det ansøgte kræver bygnings- eller anlægsmæssige udvidelser og/eller ændringer.</w:t>
      </w:r>
    </w:p>
    <w:p w:rsidR="00F33F21" w:rsidRDefault="00F33F21" w:rsidP="008E1F8A">
      <w:r>
        <w:t>Dette er en ansøgning om tilladelse til udledning af spildevand til Kimmerslev Møllebæk.</w:t>
      </w:r>
    </w:p>
    <w:p w:rsidR="003F423A" w:rsidRDefault="00F33F21" w:rsidP="008E1F8A">
      <w:r>
        <w:t>Ansøgning</w:t>
      </w:r>
      <w:r w:rsidR="00A92188">
        <w:t xml:space="preserve"> om</w:t>
      </w:r>
      <w:r>
        <w:t xml:space="preserve"> etablering af nyt vandværk vil være en separat ansøgning på senere tidspunkt.</w:t>
      </w:r>
    </w:p>
    <w:p w:rsidR="003F423A" w:rsidRDefault="003F423A" w:rsidP="008E1F8A"/>
    <w:p w:rsidR="008E1F8A" w:rsidRDefault="008E1F8A" w:rsidP="008E1F8A">
      <w:r w:rsidRPr="00B4015D">
        <w:t>10) Forventede tidspunkter for start og afslutning af bygge- og anlægsarbejder og for start af virksomhedens drift. Hvis ansøgningen omfatter planlagte udvidelser eller ændringer, jf. miljøbeskyttelseslovens § 36, oplyses tillige den forventede tidshorisont for gennemførelse af disse.</w:t>
      </w:r>
    </w:p>
    <w:p w:rsidR="003F423A" w:rsidRDefault="003F423A" w:rsidP="008E1F8A">
      <w:r>
        <w:t xml:space="preserve">Start af byggearbejder forventes </w:t>
      </w:r>
      <w:r w:rsidR="004C7FBD">
        <w:t>medio/</w:t>
      </w:r>
      <w:r>
        <w:t>ultimo 2021 og med forventet idriftsætning</w:t>
      </w:r>
      <w:r w:rsidR="00F33F21">
        <w:t xml:space="preserve"> af blødgøring</w:t>
      </w:r>
      <w:r>
        <w:t xml:space="preserve"> i 2023.</w:t>
      </w:r>
    </w:p>
    <w:p w:rsidR="003F423A" w:rsidRPr="00B4015D" w:rsidRDefault="003F423A" w:rsidP="008E1F8A"/>
    <w:p w:rsidR="008E1F8A" w:rsidRPr="008317FA" w:rsidRDefault="008E1F8A" w:rsidP="008E1F8A">
      <w:pPr>
        <w:rPr>
          <w:b/>
          <w:bCs/>
        </w:rPr>
      </w:pPr>
      <w:r w:rsidRPr="008317FA">
        <w:rPr>
          <w:b/>
          <w:bCs/>
        </w:rPr>
        <w:t xml:space="preserve">D. Oplysninger om virksomhedens placering </w:t>
      </w:r>
    </w:p>
    <w:p w:rsidR="008E1F8A" w:rsidRDefault="008E1F8A" w:rsidP="008E1F8A">
      <w:r w:rsidRPr="00B4015D">
        <w:t xml:space="preserve">11) Oversigtsplan i passende målestok med angivelse af virksomhedens placering i forhold til tilstødende og omliggende grunde. Planen forsynes med en </w:t>
      </w:r>
      <w:proofErr w:type="spellStart"/>
      <w:r w:rsidRPr="00B4015D">
        <w:t>nordpil</w:t>
      </w:r>
      <w:proofErr w:type="spellEnd"/>
      <w:r w:rsidRPr="00B4015D">
        <w:t>.</w:t>
      </w:r>
    </w:p>
    <w:p w:rsidR="00F33F21" w:rsidRDefault="00F33F21" w:rsidP="008E1F8A">
      <w:r>
        <w:t>Se bilag.</w:t>
      </w:r>
      <w:r w:rsidR="002B6D2F">
        <w:t xml:space="preserve"> </w:t>
      </w:r>
      <w:r w:rsidR="00605473">
        <w:t>(kort er med nord opad)</w:t>
      </w:r>
    </w:p>
    <w:p w:rsidR="00F33F21" w:rsidRDefault="00F33F21" w:rsidP="008E1F8A">
      <w:r>
        <w:t>Spildevand vil blive ført i ledning til Kimmerslev Møllebæk nedstrøms for eksisterende renseanlæg.</w:t>
      </w:r>
    </w:p>
    <w:p w:rsidR="00F33F21" w:rsidRPr="00B4015D" w:rsidRDefault="00F33F21" w:rsidP="008E1F8A"/>
    <w:p w:rsidR="008E1F8A" w:rsidRPr="008317FA" w:rsidRDefault="008E1F8A" w:rsidP="008E1F8A">
      <w:pPr>
        <w:rPr>
          <w:b/>
          <w:bCs/>
        </w:rPr>
      </w:pPr>
      <w:r w:rsidRPr="008317FA">
        <w:rPr>
          <w:b/>
          <w:bCs/>
        </w:rPr>
        <w:t>E. Tegninger over virksomhedens indretning</w:t>
      </w:r>
    </w:p>
    <w:p w:rsidR="008E1F8A" w:rsidRPr="00B4015D" w:rsidRDefault="008E1F8A" w:rsidP="008E1F8A">
      <w:r w:rsidRPr="00B4015D">
        <w:t>14) Den tekniske beskrivelse, jf. punkt F og H, skal ledsages af tegninger, der i relevant omfang viser følgende:</w:t>
      </w:r>
    </w:p>
    <w:p w:rsidR="00F33F21" w:rsidRDefault="008E1F8A" w:rsidP="008E1F8A">
      <w:r w:rsidRPr="00B4015D">
        <w:t>– Placering af alle bygninger og andre dele af virksomheden på ejendommen.</w:t>
      </w:r>
    </w:p>
    <w:p w:rsidR="00F33F21" w:rsidRPr="00B4015D" w:rsidRDefault="00F33F21" w:rsidP="008E1F8A">
      <w:r>
        <w:lastRenderedPageBreak/>
        <w:t>Ikke relevant.</w:t>
      </w:r>
    </w:p>
    <w:p w:rsidR="00F33F21" w:rsidRDefault="00F33F21" w:rsidP="008E1F8A"/>
    <w:p w:rsidR="008E1F8A" w:rsidRDefault="008E1F8A" w:rsidP="008E1F8A">
      <w:r w:rsidRPr="00B4015D">
        <w:t>– Virksomhedens afløbsforhold, herunder kloakker, sandfang, olieudskillere, brønde og tilslutningssteder til spildevandsforsyningsselskabet</w:t>
      </w:r>
    </w:p>
    <w:p w:rsidR="00F33F21" w:rsidRDefault="00EB1DE7" w:rsidP="008E1F8A">
      <w:r>
        <w:t>Ikke relevant.</w:t>
      </w:r>
    </w:p>
    <w:p w:rsidR="00F33F21" w:rsidRPr="00B4015D" w:rsidRDefault="00F33F21" w:rsidP="008E1F8A"/>
    <w:p w:rsidR="008E1F8A" w:rsidRPr="00B4015D" w:rsidRDefault="008E1F8A" w:rsidP="008E1F8A">
      <w:r w:rsidRPr="00B4015D">
        <w:t>– Befæstede arealer.</w:t>
      </w:r>
    </w:p>
    <w:p w:rsidR="00F33F21" w:rsidRDefault="00F33F21" w:rsidP="008E1F8A">
      <w:r>
        <w:t>Ikke relevant.</w:t>
      </w:r>
    </w:p>
    <w:p w:rsidR="00F33F21" w:rsidRDefault="00F33F21" w:rsidP="008E1F8A"/>
    <w:p w:rsidR="008E1F8A" w:rsidRDefault="008E1F8A" w:rsidP="008E1F8A">
      <w:r w:rsidRPr="00B4015D">
        <w:t>– Placering af oplag af råvarer, hjælpestoffer og affald, herunder overjordiske såvel som nedgravede tanke og beholdere til olie og kemikalier samt rørføring.</w:t>
      </w:r>
    </w:p>
    <w:p w:rsidR="00F33F21" w:rsidRDefault="00F33F21" w:rsidP="008E1F8A">
      <w:r>
        <w:t>Ikke relevant.</w:t>
      </w:r>
    </w:p>
    <w:p w:rsidR="00F33F21" w:rsidRPr="00B4015D" w:rsidRDefault="00F33F21" w:rsidP="008E1F8A"/>
    <w:p w:rsidR="008E1F8A" w:rsidRPr="00B4015D" w:rsidRDefault="008E1F8A" w:rsidP="008E1F8A">
      <w:r w:rsidRPr="00B4015D">
        <w:t xml:space="preserve">Tegningerne skal forsynes med målestok og </w:t>
      </w:r>
      <w:proofErr w:type="spellStart"/>
      <w:r w:rsidRPr="00B4015D">
        <w:t>nordpil</w:t>
      </w:r>
      <w:proofErr w:type="spellEnd"/>
      <w:r w:rsidRPr="00B4015D">
        <w:t>.</w:t>
      </w:r>
    </w:p>
    <w:p w:rsidR="00F33F21" w:rsidRDefault="00F33F21" w:rsidP="008E1F8A">
      <w:pPr>
        <w:rPr>
          <w:b/>
          <w:bCs/>
        </w:rPr>
      </w:pPr>
    </w:p>
    <w:p w:rsidR="008E1F8A" w:rsidRPr="008317FA" w:rsidRDefault="008E1F8A" w:rsidP="008E1F8A">
      <w:pPr>
        <w:rPr>
          <w:b/>
          <w:bCs/>
        </w:rPr>
      </w:pPr>
      <w:r w:rsidRPr="008317FA">
        <w:rPr>
          <w:b/>
          <w:bCs/>
        </w:rPr>
        <w:t>F. Beskrivelse af virksomhedens produktion</w:t>
      </w:r>
    </w:p>
    <w:p w:rsidR="008E1F8A" w:rsidRPr="00B4015D" w:rsidRDefault="008E1F8A" w:rsidP="008E1F8A">
      <w:r w:rsidRPr="00B4015D">
        <w:t>15) Oplysninger om art og forbrug af råvarer, vand og væsentlige hjælpestoffer, herunder mikroorganismer.</w:t>
      </w:r>
    </w:p>
    <w:p w:rsidR="004C7FBD" w:rsidRDefault="004C7FBD" w:rsidP="008E1F8A">
      <w:r w:rsidRPr="004C7FBD">
        <w:t>For</w:t>
      </w:r>
      <w:r>
        <w:t xml:space="preserve"> nyt</w:t>
      </w:r>
      <w:r w:rsidRPr="004C7FBD">
        <w:t xml:space="preserve"> Borup Vandværk er spildet</w:t>
      </w:r>
      <w:r>
        <w:t xml:space="preserve"> fra CARIX</w:t>
      </w:r>
      <w:r w:rsidRPr="004C7FBD">
        <w:t xml:space="preserve"> ca. 58 m3/d (svarende til en jævn bortledning med 0,7 l/sek.), hvilket er e</w:t>
      </w:r>
      <w:r>
        <w:t>n</w:t>
      </w:r>
      <w:r w:rsidRPr="004C7FBD">
        <w:t xml:space="preserve"> gennemsnitsværdi, som er baseret på en årsproduktion på 500.000 m3/år. Den vejledende sammensætning ses</w:t>
      </w:r>
      <w:r w:rsidR="00EB1DE7">
        <w:t xml:space="preserve"> i</w:t>
      </w:r>
      <w:r w:rsidRPr="004C7FBD">
        <w:t xml:space="preserve"> </w:t>
      </w:r>
      <w:r w:rsidR="001A6070">
        <w:t xml:space="preserve">tabel </w:t>
      </w:r>
      <w:r w:rsidR="00567D90">
        <w:t>5.4</w:t>
      </w:r>
      <w:r w:rsidRPr="004C7FBD">
        <w:t>.</w:t>
      </w:r>
    </w:p>
    <w:p w:rsidR="001A6070" w:rsidRPr="001A6070" w:rsidRDefault="001A6070" w:rsidP="001A6070">
      <w:r w:rsidRPr="001A6070">
        <w:t> </w:t>
      </w:r>
      <w:r w:rsidRPr="001A6070">
        <w:rPr>
          <w:b/>
          <w:bCs/>
        </w:rPr>
        <w:t xml:space="preserve">Tabel 5.4 </w:t>
      </w:r>
      <w:r w:rsidRPr="001A6070">
        <w:t>Gennemsnitlig vandkvalitet af spildevand fra CARIX</w:t>
      </w:r>
    </w:p>
    <w:tbl>
      <w:tblPr>
        <w:tblW w:w="0" w:type="auto"/>
        <w:tblCellMar>
          <w:top w:w="15" w:type="dxa"/>
          <w:left w:w="15" w:type="dxa"/>
          <w:bottom w:w="15" w:type="dxa"/>
          <w:right w:w="15" w:type="dxa"/>
        </w:tblCellMar>
        <w:tblLook w:val="04A0" w:firstRow="1" w:lastRow="0" w:firstColumn="1" w:lastColumn="0" w:noHBand="0" w:noVBand="1"/>
      </w:tblPr>
      <w:tblGrid>
        <w:gridCol w:w="1601"/>
        <w:gridCol w:w="743"/>
        <w:gridCol w:w="874"/>
      </w:tblGrid>
      <w:tr w:rsidR="001A6070" w:rsidRPr="001A6070" w:rsidTr="001A6070">
        <w:trPr>
          <w:trHeight w:val="397"/>
        </w:trPr>
        <w:tc>
          <w:tcPr>
            <w:tcW w:w="0" w:type="auto"/>
            <w:tcBorders>
              <w:top w:val="single" w:sz="8" w:space="0" w:color="CCCCCC"/>
              <w:left w:val="single" w:sz="8" w:space="0" w:color="CCCCCC"/>
              <w:bottom w:val="single" w:sz="8" w:space="0" w:color="CCCCCC"/>
              <w:right w:val="single" w:sz="8" w:space="0" w:color="CCCCCC"/>
            </w:tcBorders>
            <w:shd w:val="clear" w:color="auto" w:fill="00FFFF"/>
            <w:tcMar>
              <w:top w:w="85" w:type="dxa"/>
              <w:left w:w="85" w:type="dxa"/>
              <w:bottom w:w="85" w:type="dxa"/>
              <w:right w:w="85" w:type="dxa"/>
            </w:tcMar>
            <w:vAlign w:val="center"/>
            <w:hideMark/>
          </w:tcPr>
          <w:p w:rsidR="001A6070" w:rsidRPr="001A6070" w:rsidRDefault="001A6070" w:rsidP="001A6070">
            <w:r w:rsidRPr="001A6070">
              <w:rPr>
                <w:b/>
                <w:bCs/>
              </w:rPr>
              <w:t>Parameter</w:t>
            </w:r>
          </w:p>
        </w:tc>
        <w:tc>
          <w:tcPr>
            <w:tcW w:w="0" w:type="auto"/>
            <w:tcBorders>
              <w:top w:val="single" w:sz="8" w:space="0" w:color="CCCCCC"/>
              <w:left w:val="single" w:sz="8" w:space="0" w:color="CCCCCC"/>
              <w:bottom w:val="single" w:sz="8" w:space="0" w:color="CCCCCC"/>
              <w:right w:val="single" w:sz="8" w:space="0" w:color="CCCCCC"/>
            </w:tcBorders>
            <w:shd w:val="clear" w:color="auto" w:fill="00FFFF"/>
            <w:tcMar>
              <w:top w:w="85" w:type="dxa"/>
              <w:left w:w="85" w:type="dxa"/>
              <w:bottom w:w="85" w:type="dxa"/>
              <w:right w:w="85" w:type="dxa"/>
            </w:tcMar>
            <w:vAlign w:val="center"/>
            <w:hideMark/>
          </w:tcPr>
          <w:p w:rsidR="001A6070" w:rsidRPr="001A6070" w:rsidRDefault="001A6070" w:rsidP="001A6070">
            <w:r w:rsidRPr="001A6070">
              <w:rPr>
                <w:b/>
                <w:bCs/>
              </w:rPr>
              <w:t>Enhed</w:t>
            </w:r>
          </w:p>
        </w:tc>
        <w:tc>
          <w:tcPr>
            <w:tcW w:w="0" w:type="auto"/>
            <w:tcBorders>
              <w:top w:val="single" w:sz="8" w:space="0" w:color="CCCCCC"/>
              <w:left w:val="single" w:sz="8" w:space="0" w:color="CCCCCC"/>
              <w:bottom w:val="single" w:sz="8" w:space="0" w:color="CCCCCC"/>
              <w:right w:val="single" w:sz="8" w:space="0" w:color="CCCCCC"/>
            </w:tcBorders>
            <w:shd w:val="clear" w:color="auto" w:fill="00FFFF"/>
            <w:tcMar>
              <w:top w:w="85" w:type="dxa"/>
              <w:left w:w="85" w:type="dxa"/>
              <w:bottom w:w="85" w:type="dxa"/>
              <w:right w:w="85" w:type="dxa"/>
            </w:tcMar>
            <w:vAlign w:val="center"/>
            <w:hideMark/>
          </w:tcPr>
          <w:p w:rsidR="001A6070" w:rsidRPr="001A6070" w:rsidRDefault="001A6070" w:rsidP="001A6070">
            <w:r w:rsidRPr="001A6070">
              <w:rPr>
                <w:b/>
                <w:bCs/>
              </w:rPr>
              <w:t>Indhold</w:t>
            </w:r>
          </w:p>
        </w:tc>
      </w:tr>
      <w:tr w:rsidR="001A6070" w:rsidRPr="001A6070" w:rsidTr="001A6070">
        <w:trPr>
          <w:trHeight w:val="397"/>
        </w:trPr>
        <w:tc>
          <w:tcPr>
            <w:tcW w:w="0" w:type="auto"/>
            <w:tcBorders>
              <w:top w:val="single" w:sz="8" w:space="0" w:color="CCCCCC"/>
              <w:left w:val="single" w:sz="8" w:space="0" w:color="CCCCCC"/>
              <w:bottom w:val="single" w:sz="8" w:space="0" w:color="CCCCCC"/>
              <w:right w:val="single" w:sz="8" w:space="0" w:color="CCCCCC"/>
            </w:tcBorders>
            <w:shd w:val="clear" w:color="auto" w:fill="E9E8D1"/>
            <w:tcMar>
              <w:top w:w="85" w:type="dxa"/>
              <w:left w:w="85" w:type="dxa"/>
              <w:bottom w:w="85" w:type="dxa"/>
              <w:right w:w="85" w:type="dxa"/>
            </w:tcMar>
            <w:vAlign w:val="center"/>
            <w:hideMark/>
          </w:tcPr>
          <w:p w:rsidR="001A6070" w:rsidRPr="001A6070" w:rsidRDefault="001A6070" w:rsidP="001A6070">
            <w:r w:rsidRPr="001A6070">
              <w:t>pH</w:t>
            </w:r>
          </w:p>
        </w:tc>
        <w:tc>
          <w:tcPr>
            <w:tcW w:w="0" w:type="auto"/>
            <w:tcBorders>
              <w:top w:val="single" w:sz="8" w:space="0" w:color="CCCCCC"/>
              <w:left w:val="single" w:sz="8" w:space="0" w:color="CCCCCC"/>
              <w:bottom w:val="single" w:sz="8" w:space="0" w:color="CCCCCC"/>
              <w:right w:val="single" w:sz="8" w:space="0" w:color="CCCCCC"/>
            </w:tcBorders>
            <w:shd w:val="clear" w:color="auto" w:fill="E9E8D1"/>
            <w:tcMar>
              <w:top w:w="85" w:type="dxa"/>
              <w:left w:w="85" w:type="dxa"/>
              <w:bottom w:w="85" w:type="dxa"/>
              <w:right w:w="85" w:type="dxa"/>
            </w:tcMar>
            <w:vAlign w:val="center"/>
            <w:hideMark/>
          </w:tcPr>
          <w:p w:rsidR="001A6070" w:rsidRPr="001A6070" w:rsidRDefault="001A6070" w:rsidP="001A6070">
            <w:r w:rsidRPr="001A6070">
              <w:t>-</w:t>
            </w:r>
          </w:p>
        </w:tc>
        <w:tc>
          <w:tcPr>
            <w:tcW w:w="0" w:type="auto"/>
            <w:tcBorders>
              <w:top w:val="single" w:sz="8" w:space="0" w:color="CCCCCC"/>
              <w:left w:val="single" w:sz="8" w:space="0" w:color="CCCCCC"/>
              <w:bottom w:val="single" w:sz="8" w:space="0" w:color="CCCCCC"/>
              <w:right w:val="single" w:sz="8" w:space="0" w:color="CCCCCC"/>
            </w:tcBorders>
            <w:shd w:val="clear" w:color="auto" w:fill="E9E8D1"/>
            <w:tcMar>
              <w:top w:w="85" w:type="dxa"/>
              <w:left w:w="85" w:type="dxa"/>
              <w:bottom w:w="85" w:type="dxa"/>
              <w:right w:w="85" w:type="dxa"/>
            </w:tcMar>
            <w:vAlign w:val="center"/>
            <w:hideMark/>
          </w:tcPr>
          <w:p w:rsidR="001A6070" w:rsidRPr="001A6070" w:rsidRDefault="001A6070" w:rsidP="001A6070">
            <w:r w:rsidRPr="001A6070">
              <w:t>6,5</w:t>
            </w:r>
          </w:p>
        </w:tc>
      </w:tr>
      <w:tr w:rsidR="001A6070" w:rsidRPr="001A6070" w:rsidTr="001A6070">
        <w:trPr>
          <w:trHeight w:val="397"/>
        </w:trPr>
        <w:tc>
          <w:tcPr>
            <w:tcW w:w="0" w:type="auto"/>
            <w:tcBorders>
              <w:top w:val="single" w:sz="8" w:space="0" w:color="CCCCCC"/>
              <w:left w:val="single" w:sz="8" w:space="0" w:color="CCCCCC"/>
              <w:bottom w:val="single" w:sz="8" w:space="0" w:color="CCCCCC"/>
              <w:right w:val="single" w:sz="8" w:space="0" w:color="CCCCCC"/>
            </w:tcBorders>
            <w:tcMar>
              <w:top w:w="85" w:type="dxa"/>
              <w:left w:w="85" w:type="dxa"/>
              <w:bottom w:w="85" w:type="dxa"/>
              <w:right w:w="85" w:type="dxa"/>
            </w:tcMar>
            <w:vAlign w:val="center"/>
            <w:hideMark/>
          </w:tcPr>
          <w:p w:rsidR="001A6070" w:rsidRPr="001A6070" w:rsidRDefault="001A6070" w:rsidP="001A6070">
            <w:r w:rsidRPr="001A6070">
              <w:t>Calcium</w:t>
            </w:r>
          </w:p>
        </w:tc>
        <w:tc>
          <w:tcPr>
            <w:tcW w:w="0" w:type="auto"/>
            <w:tcBorders>
              <w:top w:val="single" w:sz="8" w:space="0" w:color="CCCCCC"/>
              <w:left w:val="single" w:sz="8" w:space="0" w:color="CCCCCC"/>
              <w:bottom w:val="single" w:sz="8" w:space="0" w:color="CCCCCC"/>
              <w:right w:val="single" w:sz="8" w:space="0" w:color="CCCCCC"/>
            </w:tcBorders>
            <w:tcMar>
              <w:top w:w="85" w:type="dxa"/>
              <w:left w:w="85" w:type="dxa"/>
              <w:bottom w:w="85" w:type="dxa"/>
              <w:right w:w="85" w:type="dxa"/>
            </w:tcMar>
            <w:vAlign w:val="center"/>
            <w:hideMark/>
          </w:tcPr>
          <w:p w:rsidR="001A6070" w:rsidRPr="001A6070" w:rsidRDefault="001A6070" w:rsidP="001A6070">
            <w:r w:rsidRPr="001A6070">
              <w:t>mg/l</w:t>
            </w:r>
          </w:p>
        </w:tc>
        <w:tc>
          <w:tcPr>
            <w:tcW w:w="0" w:type="auto"/>
            <w:tcBorders>
              <w:top w:val="single" w:sz="8" w:space="0" w:color="CCCCCC"/>
              <w:left w:val="single" w:sz="8" w:space="0" w:color="CCCCCC"/>
              <w:bottom w:val="single" w:sz="8" w:space="0" w:color="CCCCCC"/>
              <w:right w:val="single" w:sz="8" w:space="0" w:color="CCCCCC"/>
            </w:tcBorders>
            <w:tcMar>
              <w:top w:w="85" w:type="dxa"/>
              <w:left w:w="85" w:type="dxa"/>
              <w:bottom w:w="85" w:type="dxa"/>
              <w:right w:w="85" w:type="dxa"/>
            </w:tcMar>
            <w:vAlign w:val="center"/>
            <w:hideMark/>
          </w:tcPr>
          <w:p w:rsidR="001A6070" w:rsidRPr="001A6070" w:rsidRDefault="001A6070" w:rsidP="001A6070">
            <w:r w:rsidRPr="001A6070">
              <w:t>1.050</w:t>
            </w:r>
          </w:p>
        </w:tc>
      </w:tr>
      <w:tr w:rsidR="001A6070" w:rsidRPr="001A6070" w:rsidTr="001A6070">
        <w:trPr>
          <w:trHeight w:val="397"/>
        </w:trPr>
        <w:tc>
          <w:tcPr>
            <w:tcW w:w="0" w:type="auto"/>
            <w:tcBorders>
              <w:top w:val="single" w:sz="8" w:space="0" w:color="CCCCCC"/>
              <w:left w:val="single" w:sz="8" w:space="0" w:color="CCCCCC"/>
              <w:bottom w:val="single" w:sz="8" w:space="0" w:color="CCCCCC"/>
              <w:right w:val="single" w:sz="8" w:space="0" w:color="CCCCCC"/>
            </w:tcBorders>
            <w:shd w:val="clear" w:color="auto" w:fill="E9E8D1"/>
            <w:tcMar>
              <w:top w:w="85" w:type="dxa"/>
              <w:left w:w="85" w:type="dxa"/>
              <w:bottom w:w="85" w:type="dxa"/>
              <w:right w:w="85" w:type="dxa"/>
            </w:tcMar>
            <w:vAlign w:val="center"/>
            <w:hideMark/>
          </w:tcPr>
          <w:p w:rsidR="001A6070" w:rsidRPr="001A6070" w:rsidRDefault="001A6070" w:rsidP="001A6070">
            <w:r w:rsidRPr="001A6070">
              <w:t>Magnesium</w:t>
            </w:r>
          </w:p>
        </w:tc>
        <w:tc>
          <w:tcPr>
            <w:tcW w:w="0" w:type="auto"/>
            <w:tcBorders>
              <w:top w:val="single" w:sz="8" w:space="0" w:color="CCCCCC"/>
              <w:left w:val="single" w:sz="8" w:space="0" w:color="CCCCCC"/>
              <w:bottom w:val="single" w:sz="8" w:space="0" w:color="CCCCCC"/>
              <w:right w:val="single" w:sz="8" w:space="0" w:color="CCCCCC"/>
            </w:tcBorders>
            <w:shd w:val="clear" w:color="auto" w:fill="E9E8D1"/>
            <w:tcMar>
              <w:top w:w="85" w:type="dxa"/>
              <w:left w:w="85" w:type="dxa"/>
              <w:bottom w:w="85" w:type="dxa"/>
              <w:right w:w="85" w:type="dxa"/>
            </w:tcMar>
            <w:vAlign w:val="center"/>
            <w:hideMark/>
          </w:tcPr>
          <w:p w:rsidR="001A6070" w:rsidRPr="001A6070" w:rsidRDefault="001A6070" w:rsidP="001A6070">
            <w:r w:rsidRPr="001A6070">
              <w:t>mg/l</w:t>
            </w:r>
          </w:p>
        </w:tc>
        <w:tc>
          <w:tcPr>
            <w:tcW w:w="0" w:type="auto"/>
            <w:tcBorders>
              <w:top w:val="single" w:sz="8" w:space="0" w:color="CCCCCC"/>
              <w:left w:val="single" w:sz="8" w:space="0" w:color="CCCCCC"/>
              <w:bottom w:val="single" w:sz="8" w:space="0" w:color="CCCCCC"/>
              <w:right w:val="single" w:sz="8" w:space="0" w:color="CCCCCC"/>
            </w:tcBorders>
            <w:shd w:val="clear" w:color="auto" w:fill="E9E8D1"/>
            <w:tcMar>
              <w:top w:w="85" w:type="dxa"/>
              <w:left w:w="85" w:type="dxa"/>
              <w:bottom w:w="85" w:type="dxa"/>
              <w:right w:w="85" w:type="dxa"/>
            </w:tcMar>
            <w:vAlign w:val="center"/>
            <w:hideMark/>
          </w:tcPr>
          <w:p w:rsidR="001A6070" w:rsidRPr="001A6070" w:rsidRDefault="001A6070" w:rsidP="001A6070">
            <w:r w:rsidRPr="001A6070">
              <w:t>200</w:t>
            </w:r>
          </w:p>
        </w:tc>
      </w:tr>
      <w:tr w:rsidR="001A6070" w:rsidRPr="001A6070" w:rsidTr="001A6070">
        <w:trPr>
          <w:trHeight w:val="397"/>
        </w:trPr>
        <w:tc>
          <w:tcPr>
            <w:tcW w:w="0" w:type="auto"/>
            <w:tcBorders>
              <w:top w:val="single" w:sz="8" w:space="0" w:color="CCCCCC"/>
              <w:left w:val="single" w:sz="8" w:space="0" w:color="CCCCCC"/>
              <w:bottom w:val="single" w:sz="8" w:space="0" w:color="CCCCCC"/>
              <w:right w:val="single" w:sz="8" w:space="0" w:color="CCCCCC"/>
            </w:tcBorders>
            <w:tcMar>
              <w:top w:w="85" w:type="dxa"/>
              <w:left w:w="85" w:type="dxa"/>
              <w:bottom w:w="85" w:type="dxa"/>
              <w:right w:w="85" w:type="dxa"/>
            </w:tcMar>
            <w:vAlign w:val="center"/>
            <w:hideMark/>
          </w:tcPr>
          <w:p w:rsidR="001A6070" w:rsidRPr="001A6070" w:rsidRDefault="001A6070" w:rsidP="001A6070">
            <w:r w:rsidRPr="001A6070">
              <w:t>Natrium</w:t>
            </w:r>
          </w:p>
        </w:tc>
        <w:tc>
          <w:tcPr>
            <w:tcW w:w="0" w:type="auto"/>
            <w:tcBorders>
              <w:top w:val="single" w:sz="8" w:space="0" w:color="CCCCCC"/>
              <w:left w:val="single" w:sz="8" w:space="0" w:color="CCCCCC"/>
              <w:bottom w:val="single" w:sz="8" w:space="0" w:color="CCCCCC"/>
              <w:right w:val="single" w:sz="8" w:space="0" w:color="CCCCCC"/>
            </w:tcBorders>
            <w:tcMar>
              <w:top w:w="85" w:type="dxa"/>
              <w:left w:w="85" w:type="dxa"/>
              <w:bottom w:w="85" w:type="dxa"/>
              <w:right w:w="85" w:type="dxa"/>
            </w:tcMar>
            <w:vAlign w:val="center"/>
            <w:hideMark/>
          </w:tcPr>
          <w:p w:rsidR="001A6070" w:rsidRPr="001A6070" w:rsidRDefault="001A6070" w:rsidP="001A6070">
            <w:r w:rsidRPr="001A6070">
              <w:t>mg/l</w:t>
            </w:r>
          </w:p>
        </w:tc>
        <w:tc>
          <w:tcPr>
            <w:tcW w:w="0" w:type="auto"/>
            <w:tcBorders>
              <w:top w:val="single" w:sz="8" w:space="0" w:color="CCCCCC"/>
              <w:left w:val="single" w:sz="8" w:space="0" w:color="CCCCCC"/>
              <w:bottom w:val="single" w:sz="8" w:space="0" w:color="CCCCCC"/>
              <w:right w:val="single" w:sz="8" w:space="0" w:color="CCCCCC"/>
            </w:tcBorders>
            <w:tcMar>
              <w:top w:w="85" w:type="dxa"/>
              <w:left w:w="85" w:type="dxa"/>
              <w:bottom w:w="85" w:type="dxa"/>
              <w:right w:w="85" w:type="dxa"/>
            </w:tcMar>
            <w:vAlign w:val="center"/>
            <w:hideMark/>
          </w:tcPr>
          <w:p w:rsidR="001A6070" w:rsidRPr="001A6070" w:rsidRDefault="001A6070" w:rsidP="001A6070">
            <w:r w:rsidRPr="001A6070">
              <w:t>30</w:t>
            </w:r>
          </w:p>
        </w:tc>
      </w:tr>
      <w:tr w:rsidR="001A6070" w:rsidRPr="001A6070" w:rsidTr="001A6070">
        <w:trPr>
          <w:trHeight w:val="397"/>
        </w:trPr>
        <w:tc>
          <w:tcPr>
            <w:tcW w:w="0" w:type="auto"/>
            <w:tcBorders>
              <w:top w:val="single" w:sz="8" w:space="0" w:color="CCCCCC"/>
              <w:left w:val="single" w:sz="8" w:space="0" w:color="CCCCCC"/>
              <w:bottom w:val="single" w:sz="8" w:space="0" w:color="CCCCCC"/>
              <w:right w:val="single" w:sz="8" w:space="0" w:color="CCCCCC"/>
            </w:tcBorders>
            <w:shd w:val="clear" w:color="auto" w:fill="E9E8D1"/>
            <w:tcMar>
              <w:top w:w="85" w:type="dxa"/>
              <w:left w:w="85" w:type="dxa"/>
              <w:bottom w:w="85" w:type="dxa"/>
              <w:right w:w="85" w:type="dxa"/>
            </w:tcMar>
            <w:vAlign w:val="center"/>
            <w:hideMark/>
          </w:tcPr>
          <w:p w:rsidR="001A6070" w:rsidRPr="001A6070" w:rsidRDefault="001A6070" w:rsidP="001A6070">
            <w:r w:rsidRPr="001A6070">
              <w:t>Bikarbonat</w:t>
            </w:r>
          </w:p>
        </w:tc>
        <w:tc>
          <w:tcPr>
            <w:tcW w:w="0" w:type="auto"/>
            <w:tcBorders>
              <w:top w:val="single" w:sz="8" w:space="0" w:color="CCCCCC"/>
              <w:left w:val="single" w:sz="8" w:space="0" w:color="CCCCCC"/>
              <w:bottom w:val="single" w:sz="8" w:space="0" w:color="CCCCCC"/>
              <w:right w:val="single" w:sz="8" w:space="0" w:color="CCCCCC"/>
            </w:tcBorders>
            <w:shd w:val="clear" w:color="auto" w:fill="E9E8D1"/>
            <w:tcMar>
              <w:top w:w="85" w:type="dxa"/>
              <w:left w:w="85" w:type="dxa"/>
              <w:bottom w:w="85" w:type="dxa"/>
              <w:right w:w="85" w:type="dxa"/>
            </w:tcMar>
            <w:vAlign w:val="center"/>
            <w:hideMark/>
          </w:tcPr>
          <w:p w:rsidR="001A6070" w:rsidRPr="001A6070" w:rsidRDefault="001A6070" w:rsidP="001A6070">
            <w:r w:rsidRPr="001A6070">
              <w:t>mg/l</w:t>
            </w:r>
          </w:p>
        </w:tc>
        <w:tc>
          <w:tcPr>
            <w:tcW w:w="0" w:type="auto"/>
            <w:tcBorders>
              <w:top w:val="single" w:sz="8" w:space="0" w:color="CCCCCC"/>
              <w:left w:val="single" w:sz="8" w:space="0" w:color="CCCCCC"/>
              <w:bottom w:val="single" w:sz="8" w:space="0" w:color="CCCCCC"/>
              <w:right w:val="single" w:sz="8" w:space="0" w:color="CCCCCC"/>
            </w:tcBorders>
            <w:shd w:val="clear" w:color="auto" w:fill="E9E8D1"/>
            <w:tcMar>
              <w:top w:w="85" w:type="dxa"/>
              <w:left w:w="85" w:type="dxa"/>
              <w:bottom w:w="85" w:type="dxa"/>
              <w:right w:w="85" w:type="dxa"/>
            </w:tcMar>
            <w:vAlign w:val="center"/>
            <w:hideMark/>
          </w:tcPr>
          <w:p w:rsidR="001A6070" w:rsidRPr="001A6070" w:rsidRDefault="001A6070" w:rsidP="001A6070">
            <w:r w:rsidRPr="001A6070">
              <w:t>4.150</w:t>
            </w:r>
          </w:p>
        </w:tc>
      </w:tr>
      <w:tr w:rsidR="001A6070" w:rsidRPr="001A6070" w:rsidTr="001A6070">
        <w:trPr>
          <w:trHeight w:val="397"/>
        </w:trPr>
        <w:tc>
          <w:tcPr>
            <w:tcW w:w="0" w:type="auto"/>
            <w:tcBorders>
              <w:top w:val="single" w:sz="8" w:space="0" w:color="CCCCCC"/>
              <w:left w:val="single" w:sz="8" w:space="0" w:color="CCCCCC"/>
              <w:bottom w:val="single" w:sz="8" w:space="0" w:color="CCCCCC"/>
              <w:right w:val="single" w:sz="8" w:space="0" w:color="CCCCCC"/>
            </w:tcBorders>
            <w:tcMar>
              <w:top w:w="85" w:type="dxa"/>
              <w:left w:w="85" w:type="dxa"/>
              <w:bottom w:w="85" w:type="dxa"/>
              <w:right w:w="85" w:type="dxa"/>
            </w:tcMar>
            <w:vAlign w:val="center"/>
            <w:hideMark/>
          </w:tcPr>
          <w:p w:rsidR="001A6070" w:rsidRPr="001A6070" w:rsidRDefault="001A6070" w:rsidP="001A6070">
            <w:r w:rsidRPr="001A6070">
              <w:t>Klorid</w:t>
            </w:r>
          </w:p>
        </w:tc>
        <w:tc>
          <w:tcPr>
            <w:tcW w:w="0" w:type="auto"/>
            <w:tcBorders>
              <w:top w:val="single" w:sz="8" w:space="0" w:color="CCCCCC"/>
              <w:left w:val="single" w:sz="8" w:space="0" w:color="CCCCCC"/>
              <w:bottom w:val="single" w:sz="8" w:space="0" w:color="CCCCCC"/>
              <w:right w:val="single" w:sz="8" w:space="0" w:color="CCCCCC"/>
            </w:tcBorders>
            <w:tcMar>
              <w:top w:w="85" w:type="dxa"/>
              <w:left w:w="85" w:type="dxa"/>
              <w:bottom w:w="85" w:type="dxa"/>
              <w:right w:w="85" w:type="dxa"/>
            </w:tcMar>
            <w:vAlign w:val="center"/>
            <w:hideMark/>
          </w:tcPr>
          <w:p w:rsidR="001A6070" w:rsidRPr="001A6070" w:rsidRDefault="001A6070" w:rsidP="001A6070">
            <w:r w:rsidRPr="001A6070">
              <w:t>mg/l</w:t>
            </w:r>
          </w:p>
        </w:tc>
        <w:tc>
          <w:tcPr>
            <w:tcW w:w="0" w:type="auto"/>
            <w:tcBorders>
              <w:top w:val="single" w:sz="8" w:space="0" w:color="CCCCCC"/>
              <w:left w:val="single" w:sz="8" w:space="0" w:color="CCCCCC"/>
              <w:bottom w:val="single" w:sz="8" w:space="0" w:color="CCCCCC"/>
              <w:right w:val="single" w:sz="8" w:space="0" w:color="CCCCCC"/>
            </w:tcBorders>
            <w:tcMar>
              <w:top w:w="85" w:type="dxa"/>
              <w:left w:w="85" w:type="dxa"/>
              <w:bottom w:w="85" w:type="dxa"/>
              <w:right w:w="85" w:type="dxa"/>
            </w:tcMar>
            <w:vAlign w:val="center"/>
            <w:hideMark/>
          </w:tcPr>
          <w:p w:rsidR="001A6070" w:rsidRPr="001A6070" w:rsidRDefault="001A6070" w:rsidP="001A6070">
            <w:r w:rsidRPr="001A6070">
              <w:t>30</w:t>
            </w:r>
          </w:p>
        </w:tc>
      </w:tr>
      <w:tr w:rsidR="001A6070" w:rsidRPr="001A6070" w:rsidTr="001A6070">
        <w:trPr>
          <w:trHeight w:val="397"/>
        </w:trPr>
        <w:tc>
          <w:tcPr>
            <w:tcW w:w="0" w:type="auto"/>
            <w:tcBorders>
              <w:top w:val="single" w:sz="8" w:space="0" w:color="CCCCCC"/>
              <w:left w:val="single" w:sz="8" w:space="0" w:color="CCCCCC"/>
              <w:bottom w:val="single" w:sz="6" w:space="0" w:color="CCCCCC"/>
              <w:right w:val="single" w:sz="8" w:space="0" w:color="CCCCCC"/>
            </w:tcBorders>
            <w:shd w:val="clear" w:color="auto" w:fill="E9E8D1"/>
            <w:tcMar>
              <w:top w:w="85" w:type="dxa"/>
              <w:left w:w="85" w:type="dxa"/>
              <w:bottom w:w="85" w:type="dxa"/>
              <w:right w:w="85" w:type="dxa"/>
            </w:tcMar>
            <w:vAlign w:val="center"/>
            <w:hideMark/>
          </w:tcPr>
          <w:p w:rsidR="001A6070" w:rsidRPr="001A6070" w:rsidRDefault="001A6070" w:rsidP="001A6070">
            <w:r w:rsidRPr="001A6070">
              <w:lastRenderedPageBreak/>
              <w:t>Sulfat</w:t>
            </w:r>
          </w:p>
        </w:tc>
        <w:tc>
          <w:tcPr>
            <w:tcW w:w="0" w:type="auto"/>
            <w:tcBorders>
              <w:top w:val="single" w:sz="8" w:space="0" w:color="CCCCCC"/>
              <w:left w:val="single" w:sz="8" w:space="0" w:color="CCCCCC"/>
              <w:bottom w:val="single" w:sz="6" w:space="0" w:color="CCCCCC"/>
              <w:right w:val="single" w:sz="8" w:space="0" w:color="CCCCCC"/>
            </w:tcBorders>
            <w:shd w:val="clear" w:color="auto" w:fill="E9E8D1"/>
            <w:tcMar>
              <w:top w:w="85" w:type="dxa"/>
              <w:left w:w="85" w:type="dxa"/>
              <w:bottom w:w="85" w:type="dxa"/>
              <w:right w:w="85" w:type="dxa"/>
            </w:tcMar>
            <w:vAlign w:val="center"/>
            <w:hideMark/>
          </w:tcPr>
          <w:p w:rsidR="001A6070" w:rsidRPr="001A6070" w:rsidRDefault="001A6070" w:rsidP="001A6070">
            <w:r w:rsidRPr="001A6070">
              <w:t>mg/l</w:t>
            </w:r>
          </w:p>
        </w:tc>
        <w:tc>
          <w:tcPr>
            <w:tcW w:w="0" w:type="auto"/>
            <w:tcBorders>
              <w:top w:val="single" w:sz="8" w:space="0" w:color="CCCCCC"/>
              <w:left w:val="single" w:sz="8" w:space="0" w:color="CCCCCC"/>
              <w:bottom w:val="single" w:sz="6" w:space="0" w:color="CCCCCC"/>
              <w:right w:val="single" w:sz="8" w:space="0" w:color="CCCCCC"/>
            </w:tcBorders>
            <w:shd w:val="clear" w:color="auto" w:fill="E9E8D1"/>
            <w:tcMar>
              <w:top w:w="85" w:type="dxa"/>
              <w:left w:w="85" w:type="dxa"/>
              <w:bottom w:w="85" w:type="dxa"/>
              <w:right w:w="85" w:type="dxa"/>
            </w:tcMar>
            <w:vAlign w:val="center"/>
            <w:hideMark/>
          </w:tcPr>
          <w:p w:rsidR="001A6070" w:rsidRPr="001A6070" w:rsidRDefault="001A6070" w:rsidP="001A6070">
            <w:r w:rsidRPr="001A6070">
              <w:t>3</w:t>
            </w:r>
          </w:p>
        </w:tc>
      </w:tr>
      <w:tr w:rsidR="001A6070" w:rsidRPr="001A6070" w:rsidTr="001A6070">
        <w:trPr>
          <w:trHeight w:val="397"/>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1A6070" w:rsidRPr="001A6070" w:rsidRDefault="001A6070" w:rsidP="001A6070">
            <w:r w:rsidRPr="001A6070">
              <w:t>Total-N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1A6070" w:rsidRPr="001A6070" w:rsidRDefault="001A6070" w:rsidP="001A6070">
            <w:r w:rsidRPr="001A6070">
              <w:t>mg/l 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1A6070" w:rsidRPr="001A6070" w:rsidRDefault="001A6070" w:rsidP="001A6070">
            <w:r w:rsidRPr="001A6070">
              <w:t>0,2</w:t>
            </w:r>
          </w:p>
        </w:tc>
      </w:tr>
      <w:tr w:rsidR="001A6070" w:rsidRPr="001A6070" w:rsidTr="001A6070">
        <w:trPr>
          <w:trHeight w:val="397"/>
        </w:trPr>
        <w:tc>
          <w:tcPr>
            <w:tcW w:w="0" w:type="auto"/>
            <w:tcBorders>
              <w:top w:val="single" w:sz="6" w:space="0" w:color="CCCCCC"/>
              <w:left w:val="single" w:sz="6" w:space="0" w:color="CCCCCC"/>
              <w:bottom w:val="single" w:sz="6" w:space="0" w:color="CCCCCC"/>
              <w:right w:val="single" w:sz="6" w:space="0" w:color="CCCCCC"/>
            </w:tcBorders>
            <w:shd w:val="clear" w:color="auto" w:fill="E9E8D1"/>
            <w:tcMar>
              <w:top w:w="40" w:type="dxa"/>
              <w:left w:w="40" w:type="dxa"/>
              <w:bottom w:w="40" w:type="dxa"/>
              <w:right w:w="40" w:type="dxa"/>
            </w:tcMar>
            <w:vAlign w:val="center"/>
            <w:hideMark/>
          </w:tcPr>
          <w:p w:rsidR="001A6070" w:rsidRPr="001A6070" w:rsidRDefault="001A6070" w:rsidP="001A6070">
            <w:r w:rsidRPr="001A6070">
              <w:t>Total-P</w:t>
            </w:r>
          </w:p>
        </w:tc>
        <w:tc>
          <w:tcPr>
            <w:tcW w:w="0" w:type="auto"/>
            <w:tcBorders>
              <w:top w:val="single" w:sz="6" w:space="0" w:color="CCCCCC"/>
              <w:left w:val="single" w:sz="6" w:space="0" w:color="CCCCCC"/>
              <w:bottom w:val="single" w:sz="6" w:space="0" w:color="CCCCCC"/>
              <w:right w:val="single" w:sz="6" w:space="0" w:color="CCCCCC"/>
            </w:tcBorders>
            <w:shd w:val="clear" w:color="auto" w:fill="E9E8D1"/>
            <w:tcMar>
              <w:top w:w="40" w:type="dxa"/>
              <w:left w:w="40" w:type="dxa"/>
              <w:bottom w:w="40" w:type="dxa"/>
              <w:right w:w="40" w:type="dxa"/>
            </w:tcMar>
            <w:vAlign w:val="center"/>
            <w:hideMark/>
          </w:tcPr>
          <w:p w:rsidR="001A6070" w:rsidRPr="001A6070" w:rsidRDefault="001A6070" w:rsidP="001A6070">
            <w:r w:rsidRPr="001A6070">
              <w:t>mg/l P</w:t>
            </w:r>
          </w:p>
        </w:tc>
        <w:tc>
          <w:tcPr>
            <w:tcW w:w="0" w:type="auto"/>
            <w:tcBorders>
              <w:top w:val="single" w:sz="6" w:space="0" w:color="CCCCCC"/>
              <w:left w:val="single" w:sz="6" w:space="0" w:color="CCCCCC"/>
              <w:bottom w:val="single" w:sz="6" w:space="0" w:color="CCCCCC"/>
              <w:right w:val="single" w:sz="6" w:space="0" w:color="CCCCCC"/>
            </w:tcBorders>
            <w:shd w:val="clear" w:color="auto" w:fill="E9E8D1"/>
            <w:tcMar>
              <w:top w:w="40" w:type="dxa"/>
              <w:left w:w="40" w:type="dxa"/>
              <w:bottom w:w="40" w:type="dxa"/>
              <w:right w:w="40" w:type="dxa"/>
            </w:tcMar>
            <w:vAlign w:val="center"/>
            <w:hideMark/>
          </w:tcPr>
          <w:p w:rsidR="001A6070" w:rsidRPr="001A6070" w:rsidRDefault="001A6070" w:rsidP="001A6070">
            <w:r w:rsidRPr="001A6070">
              <w:t>0,1</w:t>
            </w:r>
          </w:p>
        </w:tc>
      </w:tr>
      <w:tr w:rsidR="001A6070" w:rsidRPr="001A6070" w:rsidTr="001A6070">
        <w:trPr>
          <w:trHeight w:val="397"/>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1A6070" w:rsidRPr="001A6070" w:rsidRDefault="001A6070" w:rsidP="001A6070">
            <w:r w:rsidRPr="001A6070">
              <w:t>Suspenderet stof</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1A6070" w:rsidRPr="001A6070" w:rsidRDefault="001A6070" w:rsidP="001A6070">
            <w:r w:rsidRPr="001A6070">
              <w:t>mg/l</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1A6070" w:rsidRPr="001A6070" w:rsidRDefault="001A6070" w:rsidP="001A6070">
            <w:r w:rsidRPr="001A6070">
              <w:t>&lt; 10</w:t>
            </w:r>
          </w:p>
        </w:tc>
      </w:tr>
      <w:tr w:rsidR="001A6070" w:rsidRPr="001A6070" w:rsidTr="001A6070">
        <w:trPr>
          <w:trHeight w:val="397"/>
        </w:trPr>
        <w:tc>
          <w:tcPr>
            <w:tcW w:w="0" w:type="auto"/>
            <w:tcBorders>
              <w:top w:val="single" w:sz="6" w:space="0" w:color="CCCCCC"/>
              <w:left w:val="single" w:sz="6" w:space="0" w:color="CCCCCC"/>
              <w:bottom w:val="single" w:sz="6" w:space="0" w:color="CCCCCC"/>
              <w:right w:val="single" w:sz="6" w:space="0" w:color="CCCCCC"/>
            </w:tcBorders>
            <w:shd w:val="clear" w:color="auto" w:fill="E9E8D1"/>
            <w:tcMar>
              <w:top w:w="40" w:type="dxa"/>
              <w:left w:w="40" w:type="dxa"/>
              <w:bottom w:w="40" w:type="dxa"/>
              <w:right w:w="40" w:type="dxa"/>
            </w:tcMar>
            <w:vAlign w:val="center"/>
            <w:hideMark/>
          </w:tcPr>
          <w:p w:rsidR="001A6070" w:rsidRPr="001A6070" w:rsidRDefault="001A6070" w:rsidP="001A6070">
            <w:r w:rsidRPr="001A6070">
              <w:t>Jern</w:t>
            </w:r>
          </w:p>
        </w:tc>
        <w:tc>
          <w:tcPr>
            <w:tcW w:w="0" w:type="auto"/>
            <w:tcBorders>
              <w:top w:val="single" w:sz="6" w:space="0" w:color="CCCCCC"/>
              <w:left w:val="single" w:sz="6" w:space="0" w:color="CCCCCC"/>
              <w:bottom w:val="single" w:sz="6" w:space="0" w:color="CCCCCC"/>
              <w:right w:val="single" w:sz="6" w:space="0" w:color="CCCCCC"/>
            </w:tcBorders>
            <w:shd w:val="clear" w:color="auto" w:fill="E9E8D1"/>
            <w:tcMar>
              <w:top w:w="40" w:type="dxa"/>
              <w:left w:w="40" w:type="dxa"/>
              <w:bottom w:w="40" w:type="dxa"/>
              <w:right w:w="40" w:type="dxa"/>
            </w:tcMar>
            <w:vAlign w:val="center"/>
            <w:hideMark/>
          </w:tcPr>
          <w:p w:rsidR="001A6070" w:rsidRPr="001A6070" w:rsidRDefault="001A6070" w:rsidP="001A6070">
            <w:r w:rsidRPr="001A6070">
              <w:t>mg/l</w:t>
            </w:r>
          </w:p>
        </w:tc>
        <w:tc>
          <w:tcPr>
            <w:tcW w:w="0" w:type="auto"/>
            <w:tcBorders>
              <w:top w:val="single" w:sz="6" w:space="0" w:color="CCCCCC"/>
              <w:left w:val="single" w:sz="6" w:space="0" w:color="CCCCCC"/>
              <w:bottom w:val="single" w:sz="6" w:space="0" w:color="CCCCCC"/>
              <w:right w:val="single" w:sz="6" w:space="0" w:color="CCCCCC"/>
            </w:tcBorders>
            <w:shd w:val="clear" w:color="auto" w:fill="E9E8D1"/>
            <w:tcMar>
              <w:top w:w="40" w:type="dxa"/>
              <w:left w:w="40" w:type="dxa"/>
              <w:bottom w:w="40" w:type="dxa"/>
              <w:right w:w="40" w:type="dxa"/>
            </w:tcMar>
            <w:vAlign w:val="center"/>
            <w:hideMark/>
          </w:tcPr>
          <w:p w:rsidR="001A6070" w:rsidRPr="001A6070" w:rsidRDefault="001A6070" w:rsidP="001A6070">
            <w:r w:rsidRPr="001A6070">
              <w:t>&lt; 1</w:t>
            </w:r>
          </w:p>
        </w:tc>
      </w:tr>
      <w:tr w:rsidR="001A6070" w:rsidRPr="001A6070" w:rsidTr="001A6070">
        <w:trPr>
          <w:trHeight w:val="397"/>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1A6070" w:rsidRPr="001A6070" w:rsidRDefault="001A6070" w:rsidP="001A6070">
            <w:r w:rsidRPr="001A6070">
              <w:t>Mangan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1A6070" w:rsidRPr="001A6070" w:rsidRDefault="001A6070" w:rsidP="001A6070">
            <w:r w:rsidRPr="001A6070">
              <w:t>mg/l</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1A6070" w:rsidRPr="001A6070" w:rsidRDefault="001A6070" w:rsidP="001A6070">
            <w:r w:rsidRPr="001A6070">
              <w:t>&lt; 0,1</w:t>
            </w:r>
          </w:p>
        </w:tc>
      </w:tr>
      <w:tr w:rsidR="001A6070" w:rsidRPr="001A6070" w:rsidTr="001A6070">
        <w:tblPrEx>
          <w:shd w:val="clear" w:color="auto" w:fill="FFFFFF"/>
        </w:tblPrEx>
        <w:trPr>
          <w:gridAfter w:val="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105" w:type="dxa"/>
              <w:left w:w="105" w:type="dxa"/>
              <w:bottom w:w="105" w:type="dxa"/>
              <w:right w:w="105" w:type="dxa"/>
            </w:tcMar>
            <w:hideMark/>
          </w:tcPr>
          <w:p w:rsidR="001A6070" w:rsidRPr="001A6070" w:rsidRDefault="001A6070" w:rsidP="001A6070"/>
        </w:tc>
      </w:tr>
    </w:tbl>
    <w:p w:rsidR="001A6070" w:rsidRDefault="001A6070" w:rsidP="008E1F8A"/>
    <w:p w:rsidR="008E1F8A" w:rsidRDefault="008E1F8A" w:rsidP="008E1F8A">
      <w:r w:rsidRPr="00B4015D">
        <w:t>18) Oplysninger om mulige driftsforstyrrelser eller uheld, der kan medføre væsentlig forøget forurening i forhold til normal drift.</w:t>
      </w:r>
    </w:p>
    <w:p w:rsidR="00F33F21" w:rsidRDefault="00567D90" w:rsidP="008E1F8A">
      <w:r>
        <w:t>Ikke relevant, da spildevand er grundvand med koncentreret calcium, bi-</w:t>
      </w:r>
      <w:proofErr w:type="spellStart"/>
      <w:r>
        <w:t>carbonat</w:t>
      </w:r>
      <w:proofErr w:type="spellEnd"/>
      <w:r>
        <w:t xml:space="preserve"> og magnesium og der ikke indgår kemikalier i processen.</w:t>
      </w:r>
    </w:p>
    <w:p w:rsidR="00F33F21" w:rsidRPr="00B4015D" w:rsidRDefault="00F33F21" w:rsidP="008E1F8A"/>
    <w:p w:rsidR="008E1F8A" w:rsidRDefault="008E1F8A" w:rsidP="008E1F8A">
      <w:r w:rsidRPr="00B4015D">
        <w:t>19) Oplysninger om særlige forhold i forbindelse med opstart/nedlukning af anlæg.</w:t>
      </w:r>
    </w:p>
    <w:p w:rsidR="00F33F21" w:rsidRDefault="00567D90" w:rsidP="008E1F8A">
      <w:r>
        <w:t>Ikke relevant.</w:t>
      </w:r>
    </w:p>
    <w:p w:rsidR="00F33F21" w:rsidRPr="00B4015D" w:rsidRDefault="00F33F21" w:rsidP="008E1F8A"/>
    <w:p w:rsidR="008E1F8A" w:rsidRPr="008317FA" w:rsidRDefault="008E1F8A" w:rsidP="008E1F8A">
      <w:pPr>
        <w:rPr>
          <w:b/>
          <w:bCs/>
        </w:rPr>
      </w:pPr>
      <w:r w:rsidRPr="008317FA">
        <w:rPr>
          <w:b/>
          <w:bCs/>
        </w:rPr>
        <w:t>G. Oplysninger om valg af den bedste tilgængelige teknik (BAT)</w:t>
      </w:r>
    </w:p>
    <w:p w:rsidR="008E1F8A" w:rsidRDefault="008E1F8A" w:rsidP="008E1F8A">
      <w:r w:rsidRPr="00B4015D">
        <w:t xml:space="preserve">20) Redegørelse for, at der med de valgte teknikker med henblik på at begrænse emissioner til vand er truffet de nødvendige foranstaltninger til at forebygge og begrænse forureningen ved anvendelse af BAT. </w:t>
      </w:r>
    </w:p>
    <w:p w:rsidR="00F33F21" w:rsidRDefault="00567D90" w:rsidP="008E1F8A">
      <w:r>
        <w:t>CARIX er bl.a. valgt fordi der ikke anvendes</w:t>
      </w:r>
      <w:r w:rsidR="00F4504D">
        <w:t xml:space="preserve"> </w:t>
      </w:r>
      <w:r w:rsidR="00F4504D" w:rsidRPr="00F4504D">
        <w:t>(forbruger kuldioxid)</w:t>
      </w:r>
      <w:r>
        <w:t xml:space="preserve"> eller dannes kemikalier i processen for blødgøring.</w:t>
      </w:r>
      <w:bookmarkStart w:id="0" w:name="_GoBack"/>
      <w:bookmarkEnd w:id="0"/>
    </w:p>
    <w:p w:rsidR="00F33F21" w:rsidRPr="00B4015D" w:rsidRDefault="00F33F21" w:rsidP="008E1F8A"/>
    <w:p w:rsidR="008E1F8A" w:rsidRPr="008317FA" w:rsidRDefault="008E1F8A" w:rsidP="008E1F8A">
      <w:pPr>
        <w:rPr>
          <w:b/>
          <w:bCs/>
        </w:rPr>
      </w:pPr>
      <w:r w:rsidRPr="008317FA">
        <w:rPr>
          <w:b/>
          <w:bCs/>
        </w:rPr>
        <w:t>H. Oplysninger om forurening og forureningsbegrænsende foranstaltninger</w:t>
      </w:r>
    </w:p>
    <w:p w:rsidR="008E1F8A" w:rsidRPr="008317FA" w:rsidRDefault="008E1F8A" w:rsidP="008E1F8A">
      <w:pPr>
        <w:rPr>
          <w:b/>
          <w:bCs/>
        </w:rPr>
      </w:pPr>
      <w:r w:rsidRPr="008317FA">
        <w:rPr>
          <w:b/>
          <w:bCs/>
        </w:rPr>
        <w:t xml:space="preserve">Spildevand </w:t>
      </w:r>
    </w:p>
    <w:p w:rsidR="008E1F8A" w:rsidRPr="00B4015D" w:rsidRDefault="008E1F8A" w:rsidP="008E1F8A">
      <w:r w:rsidRPr="00B4015D">
        <w:t>25) Hvis der søges om tilladelse til at aflede spildevand, skal virksomheden give følgende basisoplysninger for hver spildevandstype:</w:t>
      </w:r>
    </w:p>
    <w:p w:rsidR="008E1F8A" w:rsidRDefault="008E1F8A" w:rsidP="008E1F8A">
      <w:r w:rsidRPr="00B4015D">
        <w:t>– Oplysning om oprindelse, herunder om der f.eks. er tale om produktionsspildevand, overfladevand, husspildevand, kølevand m.m.</w:t>
      </w:r>
    </w:p>
    <w:p w:rsidR="00567D90" w:rsidRDefault="00841CAE" w:rsidP="008E1F8A">
      <w:r>
        <w:t>Spildevand er produktionsspildevand fra CARIX</w:t>
      </w:r>
      <w:r w:rsidR="00EB1DE7">
        <w:t>-proces. Proces er blødgøring af færdigbehandlet drikkevand.</w:t>
      </w:r>
    </w:p>
    <w:p w:rsidR="00EB1DE7" w:rsidRDefault="00EB1DE7" w:rsidP="008E1F8A"/>
    <w:p w:rsidR="008E1F8A" w:rsidRDefault="008E1F8A" w:rsidP="008E1F8A">
      <w:r w:rsidRPr="00B4015D">
        <w:lastRenderedPageBreak/>
        <w:t>– Oplysninger om maksimal mængde af spildevand afledt pr. døgn og pr. år samt variationen i afledningen over døgn, uge, måned eller år.</w:t>
      </w:r>
    </w:p>
    <w:p w:rsidR="00841CAE" w:rsidRDefault="00841CAE" w:rsidP="008E1F8A">
      <w:r w:rsidRPr="00841CAE">
        <w:t>For nyt Borup Vandværk er spildet fra CARIX ca. 58 m3/d (svarende til en jævn bortledning med 0,7 l/sek.), hvilket er en gennemsnitsværdi, som er baseret på en årsproduktion på 500.000 m3/år.</w:t>
      </w:r>
    </w:p>
    <w:p w:rsidR="00841CAE" w:rsidRDefault="00841CAE" w:rsidP="008E1F8A">
      <w:r>
        <w:t>Variationen af spildevand følger</w:t>
      </w:r>
      <w:r w:rsidRPr="00841CAE">
        <w:t xml:space="preserve"> </w:t>
      </w:r>
      <w:r>
        <w:t>p</w:t>
      </w:r>
      <w:r w:rsidRPr="00841CAE">
        <w:t>roduktion af vand.</w:t>
      </w:r>
      <w:r>
        <w:t xml:space="preserve"> Krüger har på baggrund af time og dagsforbrugsdata for 2018 og 2019 beregnet min. og max. forbruget af vand. Det giver et udsving fra 48 m3/d til 78 m3</w:t>
      </w:r>
      <w:r w:rsidR="00DC3CF1">
        <w:t>/d med en tilnærmelsesvis jævn produktion af vand over døgnet.</w:t>
      </w:r>
      <w:r>
        <w:t xml:space="preserve"> </w:t>
      </w:r>
    </w:p>
    <w:p w:rsidR="00F33F21" w:rsidRPr="00B4015D" w:rsidRDefault="00F33F21" w:rsidP="008E1F8A"/>
    <w:p w:rsidR="008E1F8A" w:rsidRDefault="008E1F8A" w:rsidP="008E1F8A">
      <w:r w:rsidRPr="00B4015D">
        <w:t>– Oplysning om, hvorvidt spildevandet ønsket afledt til spildevandsforsyningsselskabets spildevandsanlæg eller udledt direkte til vandløb, søer eller havet eller andet.</w:t>
      </w:r>
    </w:p>
    <w:p w:rsidR="00F33F21" w:rsidRDefault="00DC3CF1" w:rsidP="008E1F8A">
      <w:r>
        <w:t>Spildevandet ønskes udledt til Kimmerslev Møllebæk nedstrøms for rensningsanlæg.</w:t>
      </w:r>
    </w:p>
    <w:p w:rsidR="00DC3CF1" w:rsidRPr="00B4015D" w:rsidRDefault="00DC3CF1" w:rsidP="008E1F8A"/>
    <w:p w:rsidR="008E1F8A" w:rsidRDefault="008E1F8A" w:rsidP="008E1F8A">
      <w:r w:rsidRPr="00B4015D">
        <w:t>– Oplysninger om temperatur, pH og koncentrationer af forurenende stoffer samt oplysning om eventuelle mikroorganismer.</w:t>
      </w:r>
    </w:p>
    <w:p w:rsidR="00F33F21" w:rsidRDefault="00DC3CF1" w:rsidP="008E1F8A">
      <w:r>
        <w:t>Se vedlagte bilag: ”Analyserapport - vandanalyse resultat opstrøms og nedstrøms Kimmerslev Møllebæk 23. april 2020” og ”</w:t>
      </w:r>
      <w:r w:rsidRPr="00DC3CF1">
        <w:t>Borup Vandværk a.m.b.a. Afledning af skyllevand fra blødgøringsanlæg</w:t>
      </w:r>
      <w:r>
        <w:t xml:space="preserve">”. </w:t>
      </w:r>
    </w:p>
    <w:p w:rsidR="00DC3CF1" w:rsidRPr="00B4015D" w:rsidRDefault="00DC3CF1" w:rsidP="008E1F8A"/>
    <w:p w:rsidR="008E1F8A" w:rsidRDefault="008E1F8A" w:rsidP="008E1F8A">
      <w:r w:rsidRPr="00B4015D">
        <w:t>– Oplysning om art og kapacitet af renseforanstaltninger, herunder sandfang og olieudskillere.</w:t>
      </w:r>
    </w:p>
    <w:p w:rsidR="00F33F21" w:rsidRDefault="00DC3CF1" w:rsidP="008E1F8A">
      <w:r>
        <w:t>Ikke relevant.</w:t>
      </w:r>
    </w:p>
    <w:p w:rsidR="00DC3CF1" w:rsidRPr="00B4015D" w:rsidRDefault="00DC3CF1" w:rsidP="008E1F8A"/>
    <w:p w:rsidR="008E1F8A" w:rsidRDefault="008E1F8A" w:rsidP="008E1F8A">
      <w:r w:rsidRPr="00B4015D">
        <w:t>– Beskrivelse af de valgte rensningsmetoder og rensningsgraden for de enkelte tilførte stoffer og mikroorganismer.</w:t>
      </w:r>
    </w:p>
    <w:p w:rsidR="00F33F21" w:rsidRDefault="001F7248" w:rsidP="008E1F8A">
      <w:r>
        <w:t>Ikke relevant.</w:t>
      </w:r>
    </w:p>
    <w:p w:rsidR="001F7248" w:rsidRPr="00B4015D" w:rsidRDefault="001F7248" w:rsidP="008E1F8A"/>
    <w:p w:rsidR="008E1F8A" w:rsidRPr="00B4015D" w:rsidRDefault="008E1F8A" w:rsidP="008E1F8A">
      <w:r w:rsidRPr="00B4015D">
        <w:t>26) Hvis der søges om tilladelse til direkte udledning af stoffer til vandløb, søer eller havet, kan miljømyndigheden kræve yderligere oplysninger, jf. den til enhver tid gældende bekendtgørelse om krav til udledning af forurenende stoffer til vandløb, søer eller havet samt bekendtgørelse om spildevandstilladelser m.v. efter miljøbeskyttelseslovens kapitel 3 og 4.</w:t>
      </w:r>
    </w:p>
    <w:p w:rsidR="008E1F8A" w:rsidRDefault="008E1F8A" w:rsidP="008E1F8A">
      <w:r w:rsidRPr="00B4015D">
        <w:t>Hvis virksomheden ønsker at udlede 22 tons kvælstof eller 7,5 tons fosfor pr. år eller derover til vandløb, søer eller havet, skal ansøgningen tillige ledsages af de oplysninger, der fremgår af den til enhver tid gældende bekendtgørelse om spildevandstilladelser m.v. efter miljøbeskyttelseslovens kapitel 3 og 4.</w:t>
      </w:r>
    </w:p>
    <w:p w:rsidR="00B80C1B" w:rsidRPr="00B4015D" w:rsidRDefault="00B80C1B" w:rsidP="008E1F8A">
      <w:r>
        <w:t>Koordinater af udledningspunktet skal oplyses (UTM_EUREF89).</w:t>
      </w:r>
    </w:p>
    <w:p w:rsidR="00F33F21" w:rsidRDefault="00F33F21" w:rsidP="008E1F8A">
      <w:pPr>
        <w:rPr>
          <w:b/>
          <w:bCs/>
        </w:rPr>
      </w:pPr>
    </w:p>
    <w:p w:rsidR="008E1F8A" w:rsidRPr="00B80C1B" w:rsidRDefault="008E1F8A" w:rsidP="008E1F8A">
      <w:pPr>
        <w:rPr>
          <w:b/>
          <w:bCs/>
        </w:rPr>
      </w:pPr>
      <w:r w:rsidRPr="00B80C1B">
        <w:rPr>
          <w:b/>
          <w:bCs/>
        </w:rPr>
        <w:t>I. Forslag til vilkår om egenkontrol</w:t>
      </w:r>
    </w:p>
    <w:p w:rsidR="008E1F8A" w:rsidRPr="00B4015D" w:rsidRDefault="008E1F8A" w:rsidP="008E1F8A">
      <w:r w:rsidRPr="00B4015D">
        <w:lastRenderedPageBreak/>
        <w:t>34) Virksomhedens forslag til vilkår og egenkontrolvilkår for virksomhedens drift, herunder vedrørende risikoforholdene.</w:t>
      </w:r>
    </w:p>
    <w:p w:rsidR="008E1F8A" w:rsidRPr="00B4015D" w:rsidRDefault="008E1F8A" w:rsidP="008E1F8A">
      <w:r w:rsidRPr="00B4015D">
        <w:t>Egenkontrolvilkår bør indeholde:</w:t>
      </w:r>
    </w:p>
    <w:p w:rsidR="008E1F8A" w:rsidRDefault="008E1F8A" w:rsidP="008E1F8A">
      <w:r w:rsidRPr="00B4015D">
        <w:t>– Forslag til kontrolmålinger, herunder prøvetagningssteder samt moniteringsprogram for jord og grundvand.</w:t>
      </w:r>
    </w:p>
    <w:p w:rsidR="001F7248" w:rsidRDefault="001F7248" w:rsidP="008E1F8A">
      <w:r>
        <w:t>Borup Vandværk følger de sædvanlige krav til vandværker.</w:t>
      </w:r>
    </w:p>
    <w:p w:rsidR="001F7248" w:rsidRPr="00B4015D" w:rsidRDefault="001F7248" w:rsidP="008E1F8A"/>
    <w:p w:rsidR="008E1F8A" w:rsidRPr="00B4015D" w:rsidRDefault="008E1F8A" w:rsidP="008E1F8A">
      <w:r w:rsidRPr="00B4015D">
        <w:t>– Forslag til rutiner for vedligeholdelse og kontrol af rensningsforanstaltninger.</w:t>
      </w:r>
    </w:p>
    <w:p w:rsidR="008E1F8A" w:rsidRPr="00B4015D" w:rsidRDefault="008E1F8A" w:rsidP="008E1F8A">
      <w:r w:rsidRPr="00B4015D">
        <w:t>– Forslag til metoder til identifikation og overvågning af de aktuelle mikroorganismer i produktionen og i omgivelserne.</w:t>
      </w:r>
    </w:p>
    <w:p w:rsidR="008E1F8A" w:rsidRPr="00B4015D" w:rsidRDefault="008E1F8A" w:rsidP="008E1F8A">
      <w:r w:rsidRPr="00B4015D">
        <w:t>– Forslag til overvågning af parametre, der har sikkerhedsmæssig betydning.</w:t>
      </w:r>
    </w:p>
    <w:p w:rsidR="008E1F8A" w:rsidRPr="00B4015D" w:rsidRDefault="008E1F8A" w:rsidP="008E1F8A">
      <w:r w:rsidRPr="00B4015D">
        <w:t>Hvis virksomheden har et miljøledelsessystem, opfordres til at koordinere forslag til egenkontrolvilkår med miljøledelsessystemets rutiner.</w:t>
      </w:r>
    </w:p>
    <w:p w:rsidR="00F33F21" w:rsidRDefault="00F33F21" w:rsidP="008E1F8A">
      <w:pPr>
        <w:rPr>
          <w:b/>
          <w:bCs/>
        </w:rPr>
      </w:pPr>
    </w:p>
    <w:p w:rsidR="002B6D2F" w:rsidRPr="002B6D2F" w:rsidRDefault="008E1F8A" w:rsidP="008E1F8A">
      <w:pPr>
        <w:rPr>
          <w:b/>
          <w:bCs/>
        </w:rPr>
      </w:pPr>
      <w:r w:rsidRPr="00B80C1B">
        <w:rPr>
          <w:b/>
          <w:bCs/>
        </w:rPr>
        <w:t>J. Oplysninger om driftsforstyrrelser og uheld</w:t>
      </w:r>
    </w:p>
    <w:p w:rsidR="008E1F8A" w:rsidRPr="00B4015D" w:rsidRDefault="008E1F8A" w:rsidP="008E1F8A">
      <w:r w:rsidRPr="00B4015D">
        <w:t>35) Oplysninger om særlige emissioner ved de under punkt 18 nævnte driftsforstyrrelser eller uheld.</w:t>
      </w:r>
    </w:p>
    <w:p w:rsidR="008E1F8A" w:rsidRPr="00B4015D" w:rsidRDefault="008E1F8A" w:rsidP="008E1F8A">
      <w:r w:rsidRPr="00B4015D">
        <w:t>36) Beskrivelse af de foranstaltninger, der er truffet for at imødegå driftsforstyrrelser og uheld.</w:t>
      </w:r>
    </w:p>
    <w:p w:rsidR="008E1F8A" w:rsidRDefault="008E1F8A" w:rsidP="008E1F8A">
      <w:r w:rsidRPr="00B4015D">
        <w:t>37) Beskrivelse af de foranstaltninger, der er truffet for at begrænse virkningerne for mennesker og miljø af de under punkt 18 nævnte driftsforstyrrelser eller uheld.</w:t>
      </w:r>
    </w:p>
    <w:p w:rsidR="002B6D2F" w:rsidRPr="00B4015D" w:rsidRDefault="002B6D2F" w:rsidP="008E1F8A">
      <w:r>
        <w:t>35-37 Ikke relevant.</w:t>
      </w:r>
    </w:p>
    <w:p w:rsidR="00F33F21" w:rsidRDefault="00F33F21" w:rsidP="008E1F8A">
      <w:pPr>
        <w:rPr>
          <w:b/>
          <w:bCs/>
        </w:rPr>
      </w:pPr>
    </w:p>
    <w:p w:rsidR="008E1F8A" w:rsidRPr="00B80C1B" w:rsidRDefault="008E1F8A" w:rsidP="008E1F8A">
      <w:pPr>
        <w:rPr>
          <w:b/>
          <w:bCs/>
        </w:rPr>
      </w:pPr>
      <w:r w:rsidRPr="00B80C1B">
        <w:rPr>
          <w:b/>
          <w:bCs/>
        </w:rPr>
        <w:t>K. Oplysninger i forbindelse med virksomhedens ophør</w:t>
      </w:r>
    </w:p>
    <w:p w:rsidR="008E1F8A" w:rsidRDefault="008E1F8A" w:rsidP="008E1F8A">
      <w:r w:rsidRPr="00B4015D">
        <w:t>38) Oplysninger om, hvilke foranstaltninger ansøgeren agter at træffe for at forebygge forurening i forbindelse med virksomhedens ophør.</w:t>
      </w:r>
    </w:p>
    <w:p w:rsidR="002B6D2F" w:rsidRPr="00B4015D" w:rsidRDefault="002B6D2F" w:rsidP="008E1F8A">
      <w:r>
        <w:t>Ikke relevant.</w:t>
      </w:r>
    </w:p>
    <w:p w:rsidR="00F33F21" w:rsidRDefault="00F33F21" w:rsidP="008E1F8A">
      <w:pPr>
        <w:rPr>
          <w:b/>
          <w:bCs/>
        </w:rPr>
      </w:pPr>
    </w:p>
    <w:p w:rsidR="008E1F8A" w:rsidRPr="00B80C1B" w:rsidRDefault="008E1F8A" w:rsidP="008E1F8A">
      <w:pPr>
        <w:rPr>
          <w:b/>
          <w:bCs/>
        </w:rPr>
      </w:pPr>
      <w:r w:rsidRPr="00B80C1B">
        <w:rPr>
          <w:b/>
          <w:bCs/>
        </w:rPr>
        <w:t>L. Ikke-teknisk resume</w:t>
      </w:r>
    </w:p>
    <w:p w:rsidR="008E1F8A" w:rsidRDefault="008E1F8A" w:rsidP="008E1F8A">
      <w:r w:rsidRPr="00B4015D">
        <w:t>39) Oplysningerne i ansøgningen skal sammenfattes i et ikke-teknisk resume.</w:t>
      </w:r>
    </w:p>
    <w:p w:rsidR="002B6D2F" w:rsidRDefault="002B6D2F" w:rsidP="008E1F8A">
      <w:r w:rsidRPr="002B6D2F">
        <w:t xml:space="preserve">I forbindelse med forventet etablering af nyt vandværk på Langagervej i Borup ønskes der etableret anlæg til blødgøring af drikkevand. I den forbindelse søges der om tilladelse til udledning af spildevand fra CARIX til Kimmerslev </w:t>
      </w:r>
      <w:proofErr w:type="spellStart"/>
      <w:r w:rsidRPr="002B6D2F">
        <w:t>Møllebæk.</w:t>
      </w:r>
    </w:p>
    <w:p w:rsidR="00B22F7F" w:rsidRPr="00B4015D" w:rsidRDefault="002B6D2F" w:rsidP="008E1F8A">
      <w:r w:rsidRPr="002B6D2F">
        <w:t>Fo</w:t>
      </w:r>
      <w:proofErr w:type="spellEnd"/>
      <w:r w:rsidRPr="002B6D2F">
        <w:t>r nyt Borup Vandværk er spildet fra CARIX ca. 58 m3/d (svarende til en jævn bortledning med 0,7 l/sek.), hvilket er en gennemsnitsværdi, som er baseret på en årsproduktion på 500.000 m3/år.</w:t>
      </w:r>
    </w:p>
    <w:p w:rsidR="00856CB1" w:rsidRDefault="00845FE1">
      <w:r>
        <w:lastRenderedPageBreak/>
        <w:t>Når den færdige ansøgning om nyt vandværk</w:t>
      </w:r>
      <w:r w:rsidR="00B22F7F">
        <w:t xml:space="preserve"> er klar vil den indeholde en ansøgning om udledning af spildevand fra den normale vandværksproces. Spildevandsmængden er forventeligt 4.000 m3/år</w:t>
      </w:r>
      <w:r w:rsidR="009D1359">
        <w:t>, 11m3/d</w:t>
      </w:r>
      <w:r w:rsidR="00B22F7F">
        <w:t xml:space="preserve"> eller </w:t>
      </w:r>
      <w:r w:rsidR="00BA115F">
        <w:t>0,1</w:t>
      </w:r>
      <w:r w:rsidR="00B22F7F">
        <w:t xml:space="preserve"> </w:t>
      </w:r>
      <w:r w:rsidR="00A63685">
        <w:t>l</w:t>
      </w:r>
      <w:r w:rsidR="00B22F7F">
        <w:t>/</w:t>
      </w:r>
      <w:r w:rsidR="00BA115F">
        <w:t>sek</w:t>
      </w:r>
      <w:r w:rsidR="00B22F7F">
        <w:t>.</w:t>
      </w:r>
    </w:p>
    <w:sectPr w:rsidR="00856CB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57B75"/>
    <w:multiLevelType w:val="multilevel"/>
    <w:tmpl w:val="90B04760"/>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8A"/>
    <w:rsid w:val="0000430E"/>
    <w:rsid w:val="0003578C"/>
    <w:rsid w:val="001A6070"/>
    <w:rsid w:val="001F7248"/>
    <w:rsid w:val="002B6D2F"/>
    <w:rsid w:val="003C4D5F"/>
    <w:rsid w:val="003F423A"/>
    <w:rsid w:val="004C7FBD"/>
    <w:rsid w:val="00567D90"/>
    <w:rsid w:val="005B255A"/>
    <w:rsid w:val="005F214B"/>
    <w:rsid w:val="00605473"/>
    <w:rsid w:val="007478CD"/>
    <w:rsid w:val="008317FA"/>
    <w:rsid w:val="00841CAE"/>
    <w:rsid w:val="00845FE1"/>
    <w:rsid w:val="008631EB"/>
    <w:rsid w:val="008E1F8A"/>
    <w:rsid w:val="009D1359"/>
    <w:rsid w:val="00A63685"/>
    <w:rsid w:val="00A92188"/>
    <w:rsid w:val="00AB7E1D"/>
    <w:rsid w:val="00B22F7F"/>
    <w:rsid w:val="00B80C1B"/>
    <w:rsid w:val="00BA115F"/>
    <w:rsid w:val="00CD2622"/>
    <w:rsid w:val="00DC3CF1"/>
    <w:rsid w:val="00E97269"/>
    <w:rsid w:val="00EB1DE7"/>
    <w:rsid w:val="00EB7DDF"/>
    <w:rsid w:val="00F33F21"/>
    <w:rsid w:val="00F450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5278"/>
  <w15:chartTrackingRefBased/>
  <w15:docId w15:val="{88727ED4-6AB1-410C-B02C-0EDCCBC2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1F8A"/>
  </w:style>
  <w:style w:type="paragraph" w:styleId="Overskrift1">
    <w:name w:val="heading 1"/>
    <w:basedOn w:val="Normal"/>
    <w:next w:val="Normal"/>
    <w:link w:val="Overskrift1Tegn"/>
    <w:qFormat/>
    <w:rsid w:val="00E97269"/>
    <w:pPr>
      <w:keepNext/>
      <w:numPr>
        <w:numId w:val="9"/>
      </w:numPr>
      <w:spacing w:before="240" w:after="60" w:line="260" w:lineRule="exact"/>
      <w:outlineLvl w:val="0"/>
    </w:pPr>
    <w:rPr>
      <w:rFonts w:ascii="Verdana" w:eastAsia="Times New Roman" w:hAnsi="Verdana" w:cs="Arial"/>
      <w:b/>
      <w:bCs/>
      <w:kern w:val="32"/>
      <w:sz w:val="28"/>
      <w:szCs w:val="32"/>
      <w:lang w:eastAsia="da-DK"/>
    </w:rPr>
  </w:style>
  <w:style w:type="paragraph" w:styleId="Overskrift2">
    <w:name w:val="heading 2"/>
    <w:basedOn w:val="Normal"/>
    <w:next w:val="Normal"/>
    <w:link w:val="Overskrift2Tegn"/>
    <w:qFormat/>
    <w:rsid w:val="00E97269"/>
    <w:pPr>
      <w:keepNext/>
      <w:numPr>
        <w:ilvl w:val="1"/>
        <w:numId w:val="9"/>
      </w:numPr>
      <w:spacing w:before="240" w:after="60" w:line="260" w:lineRule="exact"/>
      <w:outlineLvl w:val="1"/>
    </w:pPr>
    <w:rPr>
      <w:rFonts w:ascii="Verdana" w:eastAsia="Times New Roman" w:hAnsi="Verdana" w:cs="Arial"/>
      <w:b/>
      <w:bCs/>
      <w:i/>
      <w:sz w:val="24"/>
      <w:szCs w:val="28"/>
      <w:lang w:eastAsia="da-DK"/>
    </w:rPr>
  </w:style>
  <w:style w:type="paragraph" w:styleId="Overskrift3">
    <w:name w:val="heading 3"/>
    <w:basedOn w:val="Overskrift2"/>
    <w:next w:val="Normal"/>
    <w:link w:val="Overskrift3Tegn"/>
    <w:qFormat/>
    <w:rsid w:val="00E97269"/>
    <w:pPr>
      <w:numPr>
        <w:ilvl w:val="2"/>
      </w:numPr>
      <w:outlineLvl w:val="2"/>
    </w:pPr>
    <w:rPr>
      <w:bCs w:val="0"/>
      <w:i w:val="0"/>
      <w:sz w:val="19"/>
      <w:szCs w:val="26"/>
    </w:rPr>
  </w:style>
  <w:style w:type="paragraph" w:styleId="Overskrift4">
    <w:name w:val="heading 4"/>
    <w:basedOn w:val="Normal"/>
    <w:next w:val="Normal"/>
    <w:link w:val="Overskrift4Tegn"/>
    <w:qFormat/>
    <w:rsid w:val="00E97269"/>
    <w:pPr>
      <w:keepNext/>
      <w:numPr>
        <w:ilvl w:val="3"/>
        <w:numId w:val="9"/>
      </w:numPr>
      <w:spacing w:before="240" w:after="60" w:line="260" w:lineRule="exact"/>
      <w:outlineLvl w:val="3"/>
    </w:pPr>
    <w:rPr>
      <w:rFonts w:ascii="Times New Roman" w:eastAsia="Times New Roman" w:hAnsi="Times New Roman" w:cs="Times New Roman"/>
      <w:b/>
      <w:bCs/>
      <w:sz w:val="28"/>
      <w:szCs w:val="28"/>
      <w:lang w:eastAsia="da-DK"/>
    </w:rPr>
  </w:style>
  <w:style w:type="paragraph" w:styleId="Overskrift5">
    <w:name w:val="heading 5"/>
    <w:basedOn w:val="Normal"/>
    <w:next w:val="Normal"/>
    <w:link w:val="Overskrift5Tegn"/>
    <w:qFormat/>
    <w:rsid w:val="00E97269"/>
    <w:pPr>
      <w:numPr>
        <w:ilvl w:val="4"/>
        <w:numId w:val="9"/>
      </w:numPr>
      <w:spacing w:before="240" w:after="60" w:line="260" w:lineRule="exact"/>
      <w:outlineLvl w:val="4"/>
    </w:pPr>
    <w:rPr>
      <w:rFonts w:ascii="Verdana" w:eastAsia="Times New Roman" w:hAnsi="Verdana" w:cs="Times New Roman"/>
      <w:b/>
      <w:bCs/>
      <w:i/>
      <w:iCs/>
      <w:sz w:val="26"/>
      <w:szCs w:val="26"/>
      <w:lang w:eastAsia="da-DK"/>
    </w:rPr>
  </w:style>
  <w:style w:type="paragraph" w:styleId="Overskrift6">
    <w:name w:val="heading 6"/>
    <w:basedOn w:val="Normal"/>
    <w:next w:val="Normal"/>
    <w:link w:val="Overskrift6Tegn"/>
    <w:qFormat/>
    <w:rsid w:val="00E97269"/>
    <w:pPr>
      <w:numPr>
        <w:ilvl w:val="5"/>
        <w:numId w:val="9"/>
      </w:numPr>
      <w:spacing w:before="240" w:after="60" w:line="260" w:lineRule="exact"/>
      <w:outlineLvl w:val="5"/>
    </w:pPr>
    <w:rPr>
      <w:rFonts w:ascii="Times New Roman" w:eastAsia="Times New Roman" w:hAnsi="Times New Roman" w:cs="Times New Roman"/>
      <w:b/>
      <w:bCs/>
      <w:lang w:eastAsia="da-DK"/>
    </w:rPr>
  </w:style>
  <w:style w:type="paragraph" w:styleId="Overskrift7">
    <w:name w:val="heading 7"/>
    <w:basedOn w:val="Normal"/>
    <w:next w:val="Normal"/>
    <w:link w:val="Overskrift7Tegn"/>
    <w:qFormat/>
    <w:rsid w:val="00E97269"/>
    <w:pPr>
      <w:numPr>
        <w:ilvl w:val="6"/>
        <w:numId w:val="9"/>
      </w:numPr>
      <w:spacing w:before="240" w:after="60" w:line="260" w:lineRule="exact"/>
      <w:outlineLvl w:val="6"/>
    </w:pPr>
    <w:rPr>
      <w:rFonts w:ascii="Times New Roman" w:eastAsia="Times New Roman" w:hAnsi="Times New Roman" w:cs="Times New Roman"/>
      <w:sz w:val="24"/>
      <w:szCs w:val="24"/>
      <w:lang w:eastAsia="da-DK"/>
    </w:rPr>
  </w:style>
  <w:style w:type="paragraph" w:styleId="Overskrift8">
    <w:name w:val="heading 8"/>
    <w:basedOn w:val="Normal"/>
    <w:next w:val="Normal"/>
    <w:link w:val="Overskrift8Tegn"/>
    <w:qFormat/>
    <w:rsid w:val="00E97269"/>
    <w:pPr>
      <w:numPr>
        <w:ilvl w:val="7"/>
        <w:numId w:val="9"/>
      </w:numPr>
      <w:spacing w:before="240" w:after="60" w:line="260" w:lineRule="exact"/>
      <w:outlineLvl w:val="7"/>
    </w:pPr>
    <w:rPr>
      <w:rFonts w:ascii="Times New Roman" w:eastAsia="Times New Roman" w:hAnsi="Times New Roman" w:cs="Times New Roman"/>
      <w:i/>
      <w:iCs/>
      <w:sz w:val="24"/>
      <w:szCs w:val="24"/>
      <w:lang w:eastAsia="da-DK"/>
    </w:rPr>
  </w:style>
  <w:style w:type="paragraph" w:styleId="Overskrift9">
    <w:name w:val="heading 9"/>
    <w:basedOn w:val="Normal"/>
    <w:next w:val="Normal"/>
    <w:link w:val="Overskrift9Tegn"/>
    <w:qFormat/>
    <w:rsid w:val="00E97269"/>
    <w:pPr>
      <w:numPr>
        <w:ilvl w:val="8"/>
        <w:numId w:val="9"/>
      </w:numPr>
      <w:spacing w:before="240" w:after="60" w:line="260" w:lineRule="exact"/>
      <w:outlineLvl w:val="8"/>
    </w:pPr>
    <w:rPr>
      <w:rFonts w:ascii="Arial" w:eastAsia="Times New Roman" w:hAnsi="Arial" w:cs="Arial"/>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
    <w:name w:val="Body Text Indent"/>
    <w:basedOn w:val="Normal"/>
    <w:link w:val="BrdtekstindrykningTegn"/>
    <w:rsid w:val="00E97269"/>
    <w:pPr>
      <w:spacing w:after="120" w:line="240" w:lineRule="auto"/>
      <w:ind w:left="283"/>
    </w:pPr>
    <w:rPr>
      <w:rFonts w:ascii="Times New Roman" w:eastAsia="Times New Roman" w:hAnsi="Times New Roman" w:cs="Times New Roman"/>
      <w:sz w:val="20"/>
      <w:szCs w:val="20"/>
      <w:lang w:eastAsia="da-DK"/>
    </w:rPr>
  </w:style>
  <w:style w:type="character" w:customStyle="1" w:styleId="BrdtekstindrykningTegn">
    <w:name w:val="Brødtekstindrykning Tegn"/>
    <w:basedOn w:val="Standardskrifttypeiafsnit"/>
    <w:link w:val="Brdtekstindrykning"/>
    <w:rsid w:val="00E97269"/>
    <w:rPr>
      <w:rFonts w:ascii="Times New Roman" w:eastAsia="Times New Roman" w:hAnsi="Times New Roman" w:cs="Times New Roman"/>
      <w:sz w:val="20"/>
      <w:szCs w:val="20"/>
      <w:lang w:eastAsia="da-DK"/>
    </w:rPr>
  </w:style>
  <w:style w:type="character" w:styleId="Fodnotehenvisning">
    <w:name w:val="footnote reference"/>
    <w:semiHidden/>
    <w:rsid w:val="00E97269"/>
    <w:rPr>
      <w:vertAlign w:val="superscript"/>
    </w:rPr>
  </w:style>
  <w:style w:type="paragraph" w:styleId="Fodnotetekst">
    <w:name w:val="footnote text"/>
    <w:basedOn w:val="Normal"/>
    <w:link w:val="FodnotetekstTegn"/>
    <w:semiHidden/>
    <w:rsid w:val="00E97269"/>
    <w:pPr>
      <w:spacing w:after="0" w:line="260" w:lineRule="exact"/>
    </w:pPr>
    <w:rPr>
      <w:rFonts w:ascii="Verdana" w:eastAsia="Times New Roman" w:hAnsi="Verdana" w:cs="Times New Roman"/>
      <w:sz w:val="16"/>
      <w:szCs w:val="20"/>
      <w:lang w:eastAsia="da-DK"/>
    </w:rPr>
  </w:style>
  <w:style w:type="character" w:customStyle="1" w:styleId="FodnotetekstTegn">
    <w:name w:val="Fodnotetekst Tegn"/>
    <w:basedOn w:val="Standardskrifttypeiafsnit"/>
    <w:link w:val="Fodnotetekst"/>
    <w:semiHidden/>
    <w:rsid w:val="00E97269"/>
    <w:rPr>
      <w:rFonts w:ascii="Verdana" w:eastAsia="Times New Roman" w:hAnsi="Verdana" w:cs="Times New Roman"/>
      <w:sz w:val="16"/>
      <w:szCs w:val="20"/>
      <w:lang w:eastAsia="da-DK"/>
    </w:rPr>
  </w:style>
  <w:style w:type="character" w:styleId="Hyperlink">
    <w:name w:val="Hyperlink"/>
    <w:rsid w:val="00E97269"/>
    <w:rPr>
      <w:color w:val="0000FF"/>
      <w:u w:val="single"/>
    </w:rPr>
  </w:style>
  <w:style w:type="paragraph" w:styleId="Indholdsfortegnelse1">
    <w:name w:val="toc 1"/>
    <w:basedOn w:val="Normal"/>
    <w:next w:val="Normal"/>
    <w:autoRedefine/>
    <w:semiHidden/>
    <w:rsid w:val="00E97269"/>
    <w:pPr>
      <w:spacing w:after="0" w:line="260" w:lineRule="exact"/>
    </w:pPr>
    <w:rPr>
      <w:rFonts w:ascii="Verdana" w:eastAsia="Times New Roman" w:hAnsi="Verdana" w:cs="Times New Roman"/>
      <w:sz w:val="19"/>
      <w:szCs w:val="24"/>
      <w:lang w:eastAsia="da-DK"/>
    </w:rPr>
  </w:style>
  <w:style w:type="paragraph" w:styleId="Indholdsfortegnelse2">
    <w:name w:val="toc 2"/>
    <w:basedOn w:val="Normal"/>
    <w:next w:val="Normal"/>
    <w:autoRedefine/>
    <w:semiHidden/>
    <w:rsid w:val="00E97269"/>
    <w:pPr>
      <w:spacing w:after="0" w:line="260" w:lineRule="exact"/>
      <w:ind w:left="190"/>
    </w:pPr>
    <w:rPr>
      <w:rFonts w:ascii="Verdana" w:eastAsia="Times New Roman" w:hAnsi="Verdana" w:cs="Times New Roman"/>
      <w:sz w:val="19"/>
      <w:szCs w:val="24"/>
      <w:lang w:eastAsia="da-DK"/>
    </w:rPr>
  </w:style>
  <w:style w:type="paragraph" w:styleId="Kommentartekst">
    <w:name w:val="annotation text"/>
    <w:basedOn w:val="Normal"/>
    <w:link w:val="KommentartekstTegn"/>
    <w:rsid w:val="00E97269"/>
    <w:pPr>
      <w:spacing w:after="0" w:line="260" w:lineRule="exact"/>
    </w:pPr>
    <w:rPr>
      <w:rFonts w:ascii="Verdana" w:eastAsia="Times New Roman" w:hAnsi="Verdana" w:cs="Times New Roman"/>
      <w:sz w:val="20"/>
      <w:szCs w:val="20"/>
      <w:lang w:eastAsia="da-DK"/>
    </w:rPr>
  </w:style>
  <w:style w:type="character" w:customStyle="1" w:styleId="KommentartekstTegn">
    <w:name w:val="Kommentartekst Tegn"/>
    <w:link w:val="Kommentartekst"/>
    <w:rsid w:val="00E97269"/>
    <w:rPr>
      <w:rFonts w:ascii="Verdana" w:eastAsia="Times New Roman" w:hAnsi="Verdana" w:cs="Times New Roman"/>
      <w:sz w:val="20"/>
      <w:szCs w:val="20"/>
      <w:lang w:eastAsia="da-DK"/>
    </w:rPr>
  </w:style>
  <w:style w:type="paragraph" w:styleId="Kommentaremne">
    <w:name w:val="annotation subject"/>
    <w:basedOn w:val="Kommentartekst"/>
    <w:next w:val="Kommentartekst"/>
    <w:link w:val="KommentaremneTegn"/>
    <w:rsid w:val="00E97269"/>
    <w:rPr>
      <w:b/>
      <w:bCs/>
    </w:rPr>
  </w:style>
  <w:style w:type="character" w:customStyle="1" w:styleId="KommentaremneTegn">
    <w:name w:val="Kommentaremne Tegn"/>
    <w:link w:val="Kommentaremne"/>
    <w:rsid w:val="00E97269"/>
    <w:rPr>
      <w:rFonts w:ascii="Verdana" w:eastAsia="Times New Roman" w:hAnsi="Verdana" w:cs="Times New Roman"/>
      <w:b/>
      <w:bCs/>
      <w:sz w:val="20"/>
      <w:szCs w:val="20"/>
      <w:lang w:eastAsia="da-DK"/>
    </w:rPr>
  </w:style>
  <w:style w:type="character" w:styleId="Kommentarhenvisning">
    <w:name w:val="annotation reference"/>
    <w:rsid w:val="00E97269"/>
    <w:rPr>
      <w:sz w:val="16"/>
      <w:szCs w:val="16"/>
    </w:rPr>
  </w:style>
  <w:style w:type="paragraph" w:styleId="Markeringsbobletekst">
    <w:name w:val="Balloon Text"/>
    <w:basedOn w:val="Normal"/>
    <w:link w:val="MarkeringsbobletekstTegn"/>
    <w:rsid w:val="00E97269"/>
    <w:pPr>
      <w:spacing w:after="0" w:line="240" w:lineRule="auto"/>
    </w:pPr>
    <w:rPr>
      <w:rFonts w:ascii="Segoe UI" w:eastAsia="Times New Roman" w:hAnsi="Segoe UI" w:cs="Segoe UI"/>
      <w:sz w:val="18"/>
      <w:szCs w:val="18"/>
      <w:lang w:eastAsia="da-DK"/>
    </w:rPr>
  </w:style>
  <w:style w:type="character" w:customStyle="1" w:styleId="MarkeringsbobletekstTegn">
    <w:name w:val="Markeringsbobletekst Tegn"/>
    <w:link w:val="Markeringsbobletekst"/>
    <w:rsid w:val="00E97269"/>
    <w:rPr>
      <w:rFonts w:ascii="Segoe UI" w:eastAsia="Times New Roman" w:hAnsi="Segoe UI" w:cs="Segoe UI"/>
      <w:sz w:val="18"/>
      <w:szCs w:val="18"/>
      <w:lang w:eastAsia="da-DK"/>
    </w:rPr>
  </w:style>
  <w:style w:type="paragraph" w:styleId="NormalWeb">
    <w:name w:val="Normal (Web)"/>
    <w:basedOn w:val="Normal"/>
    <w:rsid w:val="00E9726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link w:val="Overskrift1"/>
    <w:rsid w:val="00E97269"/>
    <w:rPr>
      <w:rFonts w:ascii="Verdana" w:eastAsia="Times New Roman" w:hAnsi="Verdana" w:cs="Arial"/>
      <w:b/>
      <w:bCs/>
      <w:kern w:val="32"/>
      <w:sz w:val="28"/>
      <w:szCs w:val="32"/>
      <w:lang w:eastAsia="da-DK"/>
    </w:rPr>
  </w:style>
  <w:style w:type="character" w:customStyle="1" w:styleId="Overskrift2Tegn">
    <w:name w:val="Overskrift 2 Tegn"/>
    <w:link w:val="Overskrift2"/>
    <w:rsid w:val="00E97269"/>
    <w:rPr>
      <w:rFonts w:ascii="Verdana" w:eastAsia="Times New Roman" w:hAnsi="Verdana" w:cs="Arial"/>
      <w:b/>
      <w:bCs/>
      <w:i/>
      <w:sz w:val="24"/>
      <w:szCs w:val="28"/>
      <w:lang w:eastAsia="da-DK"/>
    </w:rPr>
  </w:style>
  <w:style w:type="character" w:customStyle="1" w:styleId="Overskrift3Tegn">
    <w:name w:val="Overskrift 3 Tegn"/>
    <w:basedOn w:val="Standardskrifttypeiafsnit"/>
    <w:link w:val="Overskrift3"/>
    <w:rsid w:val="00E97269"/>
    <w:rPr>
      <w:rFonts w:ascii="Verdana" w:eastAsia="Times New Roman" w:hAnsi="Verdana" w:cs="Arial"/>
      <w:b/>
      <w:sz w:val="19"/>
      <w:szCs w:val="26"/>
      <w:lang w:eastAsia="da-DK"/>
    </w:rPr>
  </w:style>
  <w:style w:type="character" w:customStyle="1" w:styleId="Overskrift4Tegn">
    <w:name w:val="Overskrift 4 Tegn"/>
    <w:basedOn w:val="Standardskrifttypeiafsnit"/>
    <w:link w:val="Overskrift4"/>
    <w:rsid w:val="00E97269"/>
    <w:rPr>
      <w:rFonts w:ascii="Times New Roman" w:eastAsia="Times New Roman" w:hAnsi="Times New Roman" w:cs="Times New Roman"/>
      <w:b/>
      <w:bCs/>
      <w:sz w:val="28"/>
      <w:szCs w:val="28"/>
      <w:lang w:eastAsia="da-DK"/>
    </w:rPr>
  </w:style>
  <w:style w:type="character" w:customStyle="1" w:styleId="Overskrift5Tegn">
    <w:name w:val="Overskrift 5 Tegn"/>
    <w:basedOn w:val="Standardskrifttypeiafsnit"/>
    <w:link w:val="Overskrift5"/>
    <w:rsid w:val="00E97269"/>
    <w:rPr>
      <w:rFonts w:ascii="Verdana" w:eastAsia="Times New Roman" w:hAnsi="Verdana" w:cs="Times New Roman"/>
      <w:b/>
      <w:bCs/>
      <w:i/>
      <w:iCs/>
      <w:sz w:val="26"/>
      <w:szCs w:val="26"/>
      <w:lang w:eastAsia="da-DK"/>
    </w:rPr>
  </w:style>
  <w:style w:type="character" w:customStyle="1" w:styleId="Overskrift6Tegn">
    <w:name w:val="Overskrift 6 Tegn"/>
    <w:basedOn w:val="Standardskrifttypeiafsnit"/>
    <w:link w:val="Overskrift6"/>
    <w:rsid w:val="00E97269"/>
    <w:rPr>
      <w:rFonts w:ascii="Times New Roman" w:eastAsia="Times New Roman" w:hAnsi="Times New Roman" w:cs="Times New Roman"/>
      <w:b/>
      <w:bCs/>
      <w:lang w:eastAsia="da-DK"/>
    </w:rPr>
  </w:style>
  <w:style w:type="character" w:customStyle="1" w:styleId="Overskrift7Tegn">
    <w:name w:val="Overskrift 7 Tegn"/>
    <w:basedOn w:val="Standardskrifttypeiafsnit"/>
    <w:link w:val="Overskrift7"/>
    <w:rsid w:val="00E97269"/>
    <w:rPr>
      <w:rFonts w:ascii="Times New Roman" w:eastAsia="Times New Roman" w:hAnsi="Times New Roman" w:cs="Times New Roman"/>
      <w:sz w:val="24"/>
      <w:szCs w:val="24"/>
      <w:lang w:eastAsia="da-DK"/>
    </w:rPr>
  </w:style>
  <w:style w:type="character" w:customStyle="1" w:styleId="Overskrift8Tegn">
    <w:name w:val="Overskrift 8 Tegn"/>
    <w:basedOn w:val="Standardskrifttypeiafsnit"/>
    <w:link w:val="Overskrift8"/>
    <w:rsid w:val="00E97269"/>
    <w:rPr>
      <w:rFonts w:ascii="Times New Roman" w:eastAsia="Times New Roman" w:hAnsi="Times New Roman" w:cs="Times New Roman"/>
      <w:i/>
      <w:iCs/>
      <w:sz w:val="24"/>
      <w:szCs w:val="24"/>
      <w:lang w:eastAsia="da-DK"/>
    </w:rPr>
  </w:style>
  <w:style w:type="character" w:customStyle="1" w:styleId="Overskrift9Tegn">
    <w:name w:val="Overskrift 9 Tegn"/>
    <w:basedOn w:val="Standardskrifttypeiafsnit"/>
    <w:link w:val="Overskrift9"/>
    <w:rsid w:val="00E97269"/>
    <w:rPr>
      <w:rFonts w:ascii="Arial" w:eastAsia="Times New Roman" w:hAnsi="Arial" w:cs="Arial"/>
      <w:lang w:eastAsia="da-DK"/>
    </w:rPr>
  </w:style>
  <w:style w:type="paragraph" w:styleId="Sidefod">
    <w:name w:val="footer"/>
    <w:basedOn w:val="Normal"/>
    <w:link w:val="SidefodTegn"/>
    <w:rsid w:val="00E97269"/>
    <w:pPr>
      <w:tabs>
        <w:tab w:val="center" w:pos="4819"/>
        <w:tab w:val="right" w:pos="9638"/>
      </w:tabs>
      <w:spacing w:after="0" w:line="260" w:lineRule="exact"/>
    </w:pPr>
    <w:rPr>
      <w:rFonts w:ascii="Verdana" w:eastAsia="Times New Roman" w:hAnsi="Verdana" w:cs="Times New Roman"/>
      <w:sz w:val="19"/>
      <w:szCs w:val="24"/>
      <w:lang w:eastAsia="da-DK"/>
    </w:rPr>
  </w:style>
  <w:style w:type="character" w:customStyle="1" w:styleId="SidefodTegn">
    <w:name w:val="Sidefod Tegn"/>
    <w:basedOn w:val="Standardskrifttypeiafsnit"/>
    <w:link w:val="Sidefod"/>
    <w:rsid w:val="00E97269"/>
    <w:rPr>
      <w:rFonts w:ascii="Verdana" w:eastAsia="Times New Roman" w:hAnsi="Verdana" w:cs="Times New Roman"/>
      <w:sz w:val="19"/>
      <w:szCs w:val="24"/>
      <w:lang w:eastAsia="da-DK"/>
    </w:rPr>
  </w:style>
  <w:style w:type="paragraph" w:styleId="Sidehoved">
    <w:name w:val="header"/>
    <w:basedOn w:val="Normal"/>
    <w:link w:val="SidehovedTegn"/>
    <w:rsid w:val="00E97269"/>
    <w:pPr>
      <w:tabs>
        <w:tab w:val="center" w:pos="4819"/>
        <w:tab w:val="right" w:pos="9638"/>
      </w:tabs>
      <w:spacing w:after="0" w:line="260" w:lineRule="exact"/>
    </w:pPr>
    <w:rPr>
      <w:rFonts w:ascii="Verdana" w:eastAsia="Times New Roman" w:hAnsi="Verdana" w:cs="Times New Roman"/>
      <w:sz w:val="19"/>
      <w:szCs w:val="24"/>
      <w:lang w:eastAsia="da-DK"/>
    </w:rPr>
  </w:style>
  <w:style w:type="character" w:customStyle="1" w:styleId="SidehovedTegn">
    <w:name w:val="Sidehoved Tegn"/>
    <w:basedOn w:val="Standardskrifttypeiafsnit"/>
    <w:link w:val="Sidehoved"/>
    <w:rsid w:val="00E97269"/>
    <w:rPr>
      <w:rFonts w:ascii="Verdana" w:eastAsia="Times New Roman" w:hAnsi="Verdana" w:cs="Times New Roman"/>
      <w:sz w:val="19"/>
      <w:szCs w:val="24"/>
      <w:lang w:eastAsia="da-DK"/>
    </w:rPr>
  </w:style>
  <w:style w:type="character" w:styleId="Sidetal">
    <w:name w:val="page number"/>
    <w:basedOn w:val="Standardskrifttypeiafsnit"/>
    <w:rsid w:val="00E97269"/>
  </w:style>
  <w:style w:type="table" w:styleId="Tabel-Gitter8">
    <w:name w:val="Table Grid 8"/>
    <w:basedOn w:val="Tabel-Normal"/>
    <w:rsid w:val="00E97269"/>
    <w:pPr>
      <w:spacing w:after="0" w:line="260" w:lineRule="exact"/>
    </w:pPr>
    <w:rPr>
      <w:rFonts w:ascii="Times New Roman" w:eastAsia="Times New Roman" w:hAnsi="Times New Roman" w:cs="Times New Roman"/>
      <w:sz w:val="20"/>
      <w:szCs w:val="20"/>
      <w:lang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446802">
      <w:bodyDiv w:val="1"/>
      <w:marLeft w:val="0"/>
      <w:marRight w:val="0"/>
      <w:marTop w:val="0"/>
      <w:marBottom w:val="0"/>
      <w:divBdr>
        <w:top w:val="none" w:sz="0" w:space="0" w:color="auto"/>
        <w:left w:val="none" w:sz="0" w:space="0" w:color="auto"/>
        <w:bottom w:val="none" w:sz="0" w:space="0" w:color="auto"/>
        <w:right w:val="none" w:sz="0" w:space="0" w:color="auto"/>
      </w:divBdr>
      <w:divsChild>
        <w:div w:id="937324680">
          <w:marLeft w:val="170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1313</Words>
  <Characters>8014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Jurjen de Boer</dc:creator>
  <cp:keywords/>
  <dc:description/>
  <cp:lastModifiedBy>cf</cp:lastModifiedBy>
  <cp:revision>2</cp:revision>
  <dcterms:created xsi:type="dcterms:W3CDTF">2020-05-14T14:00:00Z</dcterms:created>
  <dcterms:modified xsi:type="dcterms:W3CDTF">2020-05-14T14:00:00Z</dcterms:modified>
</cp:coreProperties>
</file>